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EC" w:rsidRPr="00E0494F" w:rsidRDefault="00847CEC" w:rsidP="003D7EE7">
      <w:pPr>
        <w:spacing w:after="0" w:line="360" w:lineRule="auto"/>
        <w:jc w:val="both"/>
        <w:rPr>
          <w:rFonts w:cstheme="minorHAnsi"/>
          <w:sz w:val="24"/>
          <w:szCs w:val="24"/>
        </w:rPr>
      </w:pPr>
      <w:r w:rsidRPr="00E0494F">
        <w:rPr>
          <w:rFonts w:cstheme="minorHAnsi"/>
          <w:sz w:val="24"/>
          <w:szCs w:val="24"/>
        </w:rPr>
        <w:t>Andreas Koritensky: Glaube, Vernunft und Charakter. Virtue Epistemology als religionsphilosophische Erkenntnistheorie, Kohlhammer: Stuttgart 2018</w:t>
      </w:r>
    </w:p>
    <w:p w:rsidR="00847CEC" w:rsidRPr="00E0494F" w:rsidRDefault="00847CEC" w:rsidP="003D7EE7">
      <w:pPr>
        <w:spacing w:after="0" w:line="360" w:lineRule="auto"/>
        <w:jc w:val="both"/>
        <w:rPr>
          <w:rFonts w:cstheme="minorHAnsi"/>
          <w:sz w:val="24"/>
          <w:szCs w:val="24"/>
        </w:rPr>
      </w:pPr>
    </w:p>
    <w:p w:rsidR="000E7F01" w:rsidRPr="00E0494F" w:rsidRDefault="002E7B2A" w:rsidP="003D7EE7">
      <w:pPr>
        <w:spacing w:after="0" w:line="360" w:lineRule="auto"/>
        <w:jc w:val="both"/>
        <w:rPr>
          <w:rFonts w:cstheme="minorHAnsi"/>
          <w:sz w:val="24"/>
          <w:szCs w:val="24"/>
        </w:rPr>
      </w:pPr>
      <w:r w:rsidRPr="00E0494F">
        <w:rPr>
          <w:rFonts w:cstheme="minorHAnsi"/>
          <w:sz w:val="24"/>
          <w:szCs w:val="24"/>
        </w:rPr>
        <w:t>Die vorliegende Arbeit wurde im WS 2016/17 an der</w:t>
      </w:r>
      <w:r w:rsidR="00343699" w:rsidRPr="00E0494F">
        <w:rPr>
          <w:rFonts w:cstheme="minorHAnsi"/>
          <w:sz w:val="24"/>
          <w:szCs w:val="24"/>
        </w:rPr>
        <w:t xml:space="preserve"> Theologischen Fakultät Paderborn</w:t>
      </w:r>
      <w:r w:rsidRPr="00E0494F">
        <w:rPr>
          <w:rFonts w:cstheme="minorHAnsi"/>
          <w:sz w:val="24"/>
          <w:szCs w:val="24"/>
        </w:rPr>
        <w:t xml:space="preserve"> als</w:t>
      </w:r>
      <w:r w:rsidR="00343699" w:rsidRPr="00E0494F">
        <w:rPr>
          <w:rFonts w:cstheme="minorHAnsi"/>
          <w:sz w:val="24"/>
          <w:szCs w:val="24"/>
        </w:rPr>
        <w:t xml:space="preserve"> </w:t>
      </w:r>
      <w:r w:rsidRPr="00E0494F">
        <w:rPr>
          <w:rFonts w:cstheme="minorHAnsi"/>
          <w:sz w:val="24"/>
          <w:szCs w:val="24"/>
        </w:rPr>
        <w:t xml:space="preserve">Dissertation </w:t>
      </w:r>
      <w:r w:rsidR="00343699" w:rsidRPr="00E0494F">
        <w:rPr>
          <w:rFonts w:cstheme="minorHAnsi"/>
          <w:sz w:val="24"/>
          <w:szCs w:val="24"/>
        </w:rPr>
        <w:t>angenommenen</w:t>
      </w:r>
      <w:r w:rsidR="000D2911" w:rsidRPr="00E0494F">
        <w:rPr>
          <w:rFonts w:cstheme="minorHAnsi"/>
          <w:sz w:val="24"/>
          <w:szCs w:val="24"/>
        </w:rPr>
        <w:t xml:space="preserve"> (13)</w:t>
      </w:r>
      <w:r w:rsidRPr="00E0494F">
        <w:rPr>
          <w:rFonts w:cstheme="minorHAnsi"/>
          <w:sz w:val="24"/>
          <w:szCs w:val="24"/>
        </w:rPr>
        <w:t>. Ihr Anliegen besteht darin</w:t>
      </w:r>
      <w:r w:rsidR="00343699" w:rsidRPr="00E0494F">
        <w:rPr>
          <w:rFonts w:cstheme="minorHAnsi"/>
          <w:sz w:val="24"/>
          <w:szCs w:val="24"/>
        </w:rPr>
        <w:t>,</w:t>
      </w:r>
      <w:r w:rsidR="00043C0B" w:rsidRPr="00E0494F">
        <w:rPr>
          <w:rFonts w:cstheme="minorHAnsi"/>
          <w:sz w:val="24"/>
          <w:szCs w:val="24"/>
        </w:rPr>
        <w:t xml:space="preserve"> </w:t>
      </w:r>
      <w:r w:rsidR="00CB5C61" w:rsidRPr="00E0494F">
        <w:rPr>
          <w:rFonts w:cstheme="minorHAnsi"/>
          <w:sz w:val="24"/>
          <w:szCs w:val="24"/>
        </w:rPr>
        <w:t xml:space="preserve">das Potenzial </w:t>
      </w:r>
      <w:r w:rsidR="00043C0B" w:rsidRPr="00E0494F">
        <w:rPr>
          <w:rFonts w:cstheme="minorHAnsi"/>
          <w:sz w:val="24"/>
          <w:szCs w:val="24"/>
        </w:rPr>
        <w:t>aktuelle</w:t>
      </w:r>
      <w:r w:rsidR="00CB5C61" w:rsidRPr="00E0494F">
        <w:rPr>
          <w:rFonts w:cstheme="minorHAnsi"/>
          <w:sz w:val="24"/>
          <w:szCs w:val="24"/>
        </w:rPr>
        <w:t>r</w:t>
      </w:r>
      <w:r w:rsidR="00343699" w:rsidRPr="00E0494F">
        <w:rPr>
          <w:rFonts w:cstheme="minorHAnsi"/>
          <w:sz w:val="24"/>
          <w:szCs w:val="24"/>
        </w:rPr>
        <w:t xml:space="preserve"> </w:t>
      </w:r>
      <w:r w:rsidR="00043C0B" w:rsidRPr="00E0494F">
        <w:rPr>
          <w:rFonts w:cstheme="minorHAnsi"/>
          <w:sz w:val="24"/>
          <w:szCs w:val="24"/>
        </w:rPr>
        <w:t xml:space="preserve">Ansätze </w:t>
      </w:r>
      <w:r w:rsidR="00CB5C61" w:rsidRPr="00E0494F">
        <w:rPr>
          <w:rFonts w:cstheme="minorHAnsi"/>
          <w:sz w:val="24"/>
          <w:szCs w:val="24"/>
        </w:rPr>
        <w:t>der</w:t>
      </w:r>
      <w:r w:rsidR="00043C0B" w:rsidRPr="00E0494F">
        <w:rPr>
          <w:rFonts w:cstheme="minorHAnsi"/>
          <w:sz w:val="24"/>
          <w:szCs w:val="24"/>
        </w:rPr>
        <w:t xml:space="preserve"> </w:t>
      </w:r>
      <w:r w:rsidR="00043C0B" w:rsidRPr="00E0494F">
        <w:rPr>
          <w:rFonts w:cstheme="minorHAnsi"/>
          <w:i/>
          <w:iCs/>
          <w:sz w:val="24"/>
          <w:szCs w:val="24"/>
        </w:rPr>
        <w:t>Virtue Epistemology</w:t>
      </w:r>
      <w:r w:rsidR="004E458E" w:rsidRPr="00E0494F">
        <w:rPr>
          <w:rFonts w:cstheme="minorHAnsi"/>
          <w:sz w:val="24"/>
          <w:szCs w:val="24"/>
        </w:rPr>
        <w:t xml:space="preserve"> für</w:t>
      </w:r>
      <w:r w:rsidR="00847CEC" w:rsidRPr="00E0494F">
        <w:rPr>
          <w:rFonts w:cstheme="minorHAnsi"/>
          <w:sz w:val="24"/>
          <w:szCs w:val="24"/>
        </w:rPr>
        <w:t xml:space="preserve"> die</w:t>
      </w:r>
      <w:r w:rsidR="00446176" w:rsidRPr="00E0494F">
        <w:rPr>
          <w:rFonts w:cstheme="minorHAnsi"/>
          <w:sz w:val="24"/>
          <w:szCs w:val="24"/>
        </w:rPr>
        <w:t xml:space="preserve"> </w:t>
      </w:r>
      <w:r w:rsidR="00847CEC" w:rsidRPr="00E0494F">
        <w:rPr>
          <w:rFonts w:cstheme="minorHAnsi"/>
          <w:sz w:val="24"/>
          <w:szCs w:val="24"/>
        </w:rPr>
        <w:t xml:space="preserve">religionsphilosophische </w:t>
      </w:r>
      <w:r w:rsidR="00446176" w:rsidRPr="00E0494F">
        <w:rPr>
          <w:rFonts w:cstheme="minorHAnsi"/>
          <w:sz w:val="24"/>
          <w:szCs w:val="24"/>
        </w:rPr>
        <w:t xml:space="preserve">Erkenntnistheorie </w:t>
      </w:r>
      <w:r w:rsidR="004E458E" w:rsidRPr="00E0494F">
        <w:rPr>
          <w:rFonts w:cstheme="minorHAnsi"/>
          <w:sz w:val="24"/>
          <w:szCs w:val="24"/>
        </w:rPr>
        <w:t>auszuleuchten.</w:t>
      </w:r>
      <w:r w:rsidR="0005465C" w:rsidRPr="00E0494F">
        <w:rPr>
          <w:rFonts w:cstheme="minorHAnsi"/>
          <w:sz w:val="24"/>
          <w:szCs w:val="24"/>
        </w:rPr>
        <w:t xml:space="preserve"> </w:t>
      </w:r>
      <w:r w:rsidR="00CB5C61" w:rsidRPr="00E0494F">
        <w:rPr>
          <w:rFonts w:cstheme="minorHAnsi"/>
          <w:sz w:val="24"/>
          <w:szCs w:val="24"/>
        </w:rPr>
        <w:t>Der Vf. konstatiert eine</w:t>
      </w:r>
      <w:r w:rsidR="00891920" w:rsidRPr="00E0494F">
        <w:rPr>
          <w:rFonts w:cstheme="minorHAnsi"/>
          <w:sz w:val="24"/>
          <w:szCs w:val="24"/>
        </w:rPr>
        <w:t xml:space="preserve"> </w:t>
      </w:r>
      <w:r w:rsidR="00446176" w:rsidRPr="00E0494F">
        <w:rPr>
          <w:rFonts w:cstheme="minorHAnsi"/>
          <w:sz w:val="24"/>
          <w:szCs w:val="24"/>
        </w:rPr>
        <w:t>„Krise kla</w:t>
      </w:r>
      <w:r w:rsidR="00847CEC" w:rsidRPr="00E0494F">
        <w:rPr>
          <w:rFonts w:cstheme="minorHAnsi"/>
          <w:sz w:val="24"/>
          <w:szCs w:val="24"/>
        </w:rPr>
        <w:t>ss</w:t>
      </w:r>
      <w:r w:rsidR="00446176" w:rsidRPr="00E0494F">
        <w:rPr>
          <w:rFonts w:cstheme="minorHAnsi"/>
          <w:sz w:val="24"/>
          <w:szCs w:val="24"/>
        </w:rPr>
        <w:t>ischer</w:t>
      </w:r>
      <w:r w:rsidR="00343699" w:rsidRPr="00E0494F">
        <w:rPr>
          <w:rFonts w:cstheme="minorHAnsi"/>
          <w:sz w:val="24"/>
          <w:szCs w:val="24"/>
        </w:rPr>
        <w:t xml:space="preserve"> </w:t>
      </w:r>
      <w:r w:rsidR="00446176" w:rsidRPr="00E0494F">
        <w:rPr>
          <w:rFonts w:cstheme="minorHAnsi"/>
          <w:sz w:val="24"/>
          <w:szCs w:val="24"/>
        </w:rPr>
        <w:t>Rechtfertigungsstrategien“</w:t>
      </w:r>
      <w:r w:rsidR="00CB5C61" w:rsidRPr="00E0494F">
        <w:rPr>
          <w:rFonts w:cstheme="minorHAnsi"/>
          <w:sz w:val="24"/>
          <w:szCs w:val="24"/>
        </w:rPr>
        <w:t xml:space="preserve"> (187)</w:t>
      </w:r>
      <w:r w:rsidR="00991995" w:rsidRPr="00E0494F">
        <w:rPr>
          <w:rFonts w:cstheme="minorHAnsi"/>
          <w:sz w:val="24"/>
          <w:szCs w:val="24"/>
        </w:rPr>
        <w:t xml:space="preserve"> und eine „Isolation der </w:t>
      </w:r>
      <w:r w:rsidR="00455383" w:rsidRPr="00E0494F">
        <w:rPr>
          <w:rFonts w:cstheme="minorHAnsi"/>
          <w:sz w:val="24"/>
          <w:szCs w:val="24"/>
        </w:rPr>
        <w:t xml:space="preserve">[neuzeitlich-modernen] </w:t>
      </w:r>
      <w:r w:rsidR="00991995" w:rsidRPr="00E0494F">
        <w:rPr>
          <w:rFonts w:cstheme="minorHAnsi"/>
          <w:sz w:val="24"/>
          <w:szCs w:val="24"/>
        </w:rPr>
        <w:t>Vernunft“ (65)</w:t>
      </w:r>
      <w:r w:rsidR="00CB5C61" w:rsidRPr="00E0494F">
        <w:rPr>
          <w:rFonts w:cstheme="minorHAnsi"/>
          <w:sz w:val="24"/>
          <w:szCs w:val="24"/>
        </w:rPr>
        <w:t xml:space="preserve">, die </w:t>
      </w:r>
      <w:r w:rsidR="00991995" w:rsidRPr="00E0494F">
        <w:rPr>
          <w:rFonts w:cstheme="minorHAnsi"/>
          <w:sz w:val="24"/>
          <w:szCs w:val="24"/>
        </w:rPr>
        <w:t xml:space="preserve">ihn für </w:t>
      </w:r>
      <w:r w:rsidR="00CB5C61" w:rsidRPr="00E0494F">
        <w:rPr>
          <w:rFonts w:cstheme="minorHAnsi"/>
          <w:sz w:val="24"/>
          <w:szCs w:val="24"/>
        </w:rPr>
        <w:t xml:space="preserve">eine Neuorientierung in der (religions)philosophischen Erkenntnistheorie </w:t>
      </w:r>
      <w:r w:rsidR="00991995" w:rsidRPr="00E0494F">
        <w:rPr>
          <w:rFonts w:cstheme="minorHAnsi"/>
          <w:sz w:val="24"/>
          <w:szCs w:val="24"/>
        </w:rPr>
        <w:t>plädieren lassen (65-77)</w:t>
      </w:r>
      <w:r w:rsidR="00CB5C61" w:rsidRPr="00E0494F">
        <w:rPr>
          <w:rFonts w:cstheme="minorHAnsi"/>
          <w:sz w:val="24"/>
          <w:szCs w:val="24"/>
        </w:rPr>
        <w:t xml:space="preserve">. </w:t>
      </w:r>
      <w:r w:rsidR="00455383" w:rsidRPr="00E0494F">
        <w:rPr>
          <w:rFonts w:cstheme="minorHAnsi"/>
          <w:sz w:val="24"/>
          <w:szCs w:val="24"/>
        </w:rPr>
        <w:t>Er</w:t>
      </w:r>
      <w:r w:rsidR="0089108A" w:rsidRPr="00E0494F">
        <w:rPr>
          <w:rFonts w:cstheme="minorHAnsi"/>
          <w:sz w:val="24"/>
          <w:szCs w:val="24"/>
        </w:rPr>
        <w:t xml:space="preserve"> spricht sich</w:t>
      </w:r>
      <w:r w:rsidR="00455383" w:rsidRPr="00E0494F">
        <w:rPr>
          <w:rFonts w:cstheme="minorHAnsi"/>
          <w:sz w:val="24"/>
          <w:szCs w:val="24"/>
        </w:rPr>
        <w:t xml:space="preserve"> für</w:t>
      </w:r>
      <w:r w:rsidR="00CB5C61" w:rsidRPr="00E0494F">
        <w:rPr>
          <w:rFonts w:cstheme="minorHAnsi"/>
          <w:sz w:val="24"/>
          <w:szCs w:val="24"/>
        </w:rPr>
        <w:t xml:space="preserve"> eine Abkehr von der </w:t>
      </w:r>
      <w:r w:rsidR="00714358" w:rsidRPr="00E0494F">
        <w:rPr>
          <w:rFonts w:cstheme="minorHAnsi"/>
          <w:sz w:val="24"/>
          <w:szCs w:val="24"/>
        </w:rPr>
        <w:t>einseitigen</w:t>
      </w:r>
      <w:r w:rsidR="00343699" w:rsidRPr="00E0494F">
        <w:rPr>
          <w:rFonts w:cstheme="minorHAnsi"/>
          <w:sz w:val="24"/>
          <w:szCs w:val="24"/>
        </w:rPr>
        <w:t xml:space="preserve"> Fokussierung auf das Ideal des Wissens</w:t>
      </w:r>
      <w:r w:rsidR="00714358" w:rsidRPr="00E0494F">
        <w:rPr>
          <w:rFonts w:cstheme="minorHAnsi"/>
          <w:sz w:val="24"/>
          <w:szCs w:val="24"/>
        </w:rPr>
        <w:t xml:space="preserve"> </w:t>
      </w:r>
      <w:r w:rsidR="0089108A" w:rsidRPr="00E0494F">
        <w:rPr>
          <w:rFonts w:cstheme="minorHAnsi"/>
          <w:sz w:val="24"/>
          <w:szCs w:val="24"/>
        </w:rPr>
        <w:t xml:space="preserve">aus </w:t>
      </w:r>
      <w:r w:rsidR="00714358" w:rsidRPr="00E0494F">
        <w:rPr>
          <w:rFonts w:cstheme="minorHAnsi"/>
          <w:sz w:val="24"/>
          <w:szCs w:val="24"/>
        </w:rPr>
        <w:t xml:space="preserve">und die mit </w:t>
      </w:r>
      <w:r w:rsidR="00455383" w:rsidRPr="00E0494F">
        <w:rPr>
          <w:rFonts w:cstheme="minorHAnsi"/>
          <w:sz w:val="24"/>
          <w:szCs w:val="24"/>
        </w:rPr>
        <w:t>diesem</w:t>
      </w:r>
      <w:r w:rsidR="00714358" w:rsidRPr="00E0494F">
        <w:rPr>
          <w:rFonts w:cstheme="minorHAnsi"/>
          <w:sz w:val="24"/>
          <w:szCs w:val="24"/>
        </w:rPr>
        <w:t xml:space="preserve"> einhergehende Frage, in welcher Weise </w:t>
      </w:r>
      <w:r w:rsidR="002E461C" w:rsidRPr="00E0494F">
        <w:rPr>
          <w:rFonts w:cstheme="minorHAnsi"/>
          <w:sz w:val="24"/>
          <w:szCs w:val="24"/>
        </w:rPr>
        <w:t>zutreffende</w:t>
      </w:r>
      <w:r w:rsidR="000E7F01" w:rsidRPr="00E0494F">
        <w:rPr>
          <w:rFonts w:cstheme="minorHAnsi"/>
          <w:sz w:val="24"/>
          <w:szCs w:val="24"/>
        </w:rPr>
        <w:t xml:space="preserve"> Ü</w:t>
      </w:r>
      <w:r w:rsidR="00714358" w:rsidRPr="00E0494F">
        <w:rPr>
          <w:rFonts w:cstheme="minorHAnsi"/>
          <w:sz w:val="24"/>
          <w:szCs w:val="24"/>
        </w:rPr>
        <w:t xml:space="preserve">berzeugungen gerechtfertigt sein </w:t>
      </w:r>
      <w:r w:rsidR="000E7F01" w:rsidRPr="00E0494F">
        <w:rPr>
          <w:rFonts w:cstheme="minorHAnsi"/>
          <w:sz w:val="24"/>
          <w:szCs w:val="24"/>
        </w:rPr>
        <w:t>müssen</w:t>
      </w:r>
      <w:r w:rsidR="00714358" w:rsidRPr="00E0494F">
        <w:rPr>
          <w:rFonts w:cstheme="minorHAnsi"/>
          <w:sz w:val="24"/>
          <w:szCs w:val="24"/>
        </w:rPr>
        <w:t>, um Wissen zu generieren</w:t>
      </w:r>
      <w:r w:rsidR="000D2911" w:rsidRPr="00E0494F">
        <w:rPr>
          <w:rFonts w:cstheme="minorHAnsi"/>
          <w:sz w:val="24"/>
          <w:szCs w:val="24"/>
        </w:rPr>
        <w:t xml:space="preserve">. Stattdessen sei etwa auch zu fragen, wie Überzeugungsbildung vor sich gehe, welchen Idealen </w:t>
      </w:r>
      <w:r w:rsidR="002E461C" w:rsidRPr="00E0494F">
        <w:rPr>
          <w:rFonts w:cstheme="minorHAnsi"/>
          <w:sz w:val="24"/>
          <w:szCs w:val="24"/>
        </w:rPr>
        <w:t xml:space="preserve">sie folge </w:t>
      </w:r>
      <w:r w:rsidR="000D2911" w:rsidRPr="00E0494F">
        <w:rPr>
          <w:rFonts w:cstheme="minorHAnsi"/>
          <w:sz w:val="24"/>
          <w:szCs w:val="24"/>
        </w:rPr>
        <w:t xml:space="preserve">(z. B. Wissen, Begründung, </w:t>
      </w:r>
      <w:r w:rsidR="002E461C" w:rsidRPr="00E0494F">
        <w:rPr>
          <w:rFonts w:cstheme="minorHAnsi"/>
          <w:sz w:val="24"/>
          <w:szCs w:val="24"/>
        </w:rPr>
        <w:t xml:space="preserve">Tugend, </w:t>
      </w:r>
      <w:r w:rsidR="000D2911" w:rsidRPr="00E0494F">
        <w:rPr>
          <w:rFonts w:cstheme="minorHAnsi"/>
          <w:sz w:val="24"/>
          <w:szCs w:val="24"/>
        </w:rPr>
        <w:t>Glück, Wissenschaftlichke</w:t>
      </w:r>
      <w:r w:rsidR="002E461C" w:rsidRPr="00E0494F">
        <w:rPr>
          <w:rFonts w:cstheme="minorHAnsi"/>
          <w:sz w:val="24"/>
          <w:szCs w:val="24"/>
        </w:rPr>
        <w:t>it</w:t>
      </w:r>
      <w:r w:rsidR="000D2911" w:rsidRPr="00E0494F">
        <w:rPr>
          <w:rFonts w:cstheme="minorHAnsi"/>
          <w:sz w:val="24"/>
          <w:szCs w:val="24"/>
        </w:rPr>
        <w:t xml:space="preserve"> etc.) und welche Probleme </w:t>
      </w:r>
      <w:r w:rsidR="0062708E">
        <w:rPr>
          <w:rFonts w:cstheme="minorHAnsi"/>
          <w:sz w:val="24"/>
          <w:szCs w:val="24"/>
        </w:rPr>
        <w:t xml:space="preserve">dabei </w:t>
      </w:r>
      <w:r w:rsidR="000D2911" w:rsidRPr="00E0494F">
        <w:rPr>
          <w:rFonts w:cstheme="minorHAnsi"/>
          <w:sz w:val="24"/>
          <w:szCs w:val="24"/>
        </w:rPr>
        <w:t>auftreten könnten (26-28)</w:t>
      </w:r>
      <w:r w:rsidR="00043C0B" w:rsidRPr="00E0494F">
        <w:rPr>
          <w:rFonts w:cstheme="minorHAnsi"/>
          <w:sz w:val="24"/>
          <w:szCs w:val="24"/>
        </w:rPr>
        <w:t xml:space="preserve">. </w:t>
      </w:r>
    </w:p>
    <w:p w:rsidR="000E7F01" w:rsidRPr="00E0494F" w:rsidRDefault="000E7F01" w:rsidP="003D7EE7">
      <w:pPr>
        <w:spacing w:after="0" w:line="360" w:lineRule="auto"/>
        <w:jc w:val="both"/>
        <w:rPr>
          <w:rFonts w:cstheme="minorHAnsi"/>
          <w:sz w:val="24"/>
          <w:szCs w:val="24"/>
        </w:rPr>
      </w:pPr>
      <w:r w:rsidRPr="00E0494F">
        <w:rPr>
          <w:rFonts w:cstheme="minorHAnsi"/>
          <w:sz w:val="24"/>
          <w:szCs w:val="24"/>
        </w:rPr>
        <w:t xml:space="preserve">Im ersten </w:t>
      </w:r>
      <w:r w:rsidR="000D2911" w:rsidRPr="00E0494F">
        <w:rPr>
          <w:rFonts w:cstheme="minorHAnsi"/>
          <w:sz w:val="24"/>
          <w:szCs w:val="24"/>
        </w:rPr>
        <w:t>Hauptteil</w:t>
      </w:r>
      <w:r w:rsidRPr="00E0494F">
        <w:rPr>
          <w:rFonts w:cstheme="minorHAnsi"/>
          <w:sz w:val="24"/>
          <w:szCs w:val="24"/>
        </w:rPr>
        <w:t xml:space="preserve"> </w:t>
      </w:r>
      <w:r w:rsidR="000D2911" w:rsidRPr="00E0494F">
        <w:rPr>
          <w:rFonts w:cstheme="minorHAnsi"/>
          <w:sz w:val="24"/>
          <w:szCs w:val="24"/>
        </w:rPr>
        <w:t xml:space="preserve">„Glaube und Vernunft als Problem der philosophischen Erkenntnistheorie“ (29-63) </w:t>
      </w:r>
      <w:r w:rsidR="00923DEB" w:rsidRPr="00E0494F">
        <w:rPr>
          <w:rFonts w:cstheme="minorHAnsi"/>
          <w:sz w:val="24"/>
          <w:szCs w:val="24"/>
        </w:rPr>
        <w:t>erläutert der Vf.</w:t>
      </w:r>
      <w:r w:rsidRPr="00E0494F">
        <w:rPr>
          <w:rFonts w:cstheme="minorHAnsi"/>
          <w:sz w:val="24"/>
          <w:szCs w:val="24"/>
        </w:rPr>
        <w:t xml:space="preserve"> anhand von drei Beispielen (Thomas von Aquin, John Locke, Analytische Religionsphilosophie), dass </w:t>
      </w:r>
      <w:r w:rsidR="009875A4" w:rsidRPr="00E0494F">
        <w:rPr>
          <w:rFonts w:cstheme="minorHAnsi"/>
          <w:sz w:val="24"/>
          <w:szCs w:val="24"/>
        </w:rPr>
        <w:t xml:space="preserve">das Projekt der </w:t>
      </w:r>
      <w:r w:rsidRPr="00E0494F">
        <w:rPr>
          <w:rFonts w:cstheme="minorHAnsi"/>
          <w:sz w:val="24"/>
          <w:szCs w:val="24"/>
        </w:rPr>
        <w:t>Glaubensrechenschaft in der Geschichte durchaus unterschiedlich aufgefasst wurde. Im Unterschied zu</w:t>
      </w:r>
      <w:r w:rsidR="0089108A" w:rsidRPr="00E0494F">
        <w:rPr>
          <w:rFonts w:cstheme="minorHAnsi"/>
          <w:sz w:val="24"/>
          <w:szCs w:val="24"/>
        </w:rPr>
        <w:t>r</w:t>
      </w:r>
      <w:r w:rsidR="009875A4" w:rsidRPr="00E0494F">
        <w:rPr>
          <w:rFonts w:cstheme="minorHAnsi"/>
          <w:sz w:val="24"/>
          <w:szCs w:val="24"/>
        </w:rPr>
        <w:t xml:space="preserve"> neuzeitlich</w:t>
      </w:r>
      <w:r w:rsidR="0089108A" w:rsidRPr="00E0494F">
        <w:rPr>
          <w:rFonts w:cstheme="minorHAnsi"/>
          <w:sz w:val="24"/>
          <w:szCs w:val="24"/>
        </w:rPr>
        <w:t>en, modernen</w:t>
      </w:r>
      <w:r w:rsidR="009875A4" w:rsidRPr="00E0494F">
        <w:rPr>
          <w:rFonts w:cstheme="minorHAnsi"/>
          <w:sz w:val="24"/>
          <w:szCs w:val="24"/>
        </w:rPr>
        <w:t xml:space="preserve"> und</w:t>
      </w:r>
      <w:r w:rsidRPr="00E0494F">
        <w:rPr>
          <w:rFonts w:cstheme="minorHAnsi"/>
          <w:sz w:val="24"/>
          <w:szCs w:val="24"/>
        </w:rPr>
        <w:t xml:space="preserve"> zeitgenössischen Religionsphilosophie stehe etwa bei Thomas nicht </w:t>
      </w:r>
      <w:r w:rsidR="009875A4" w:rsidRPr="00E0494F">
        <w:rPr>
          <w:rFonts w:cstheme="minorHAnsi"/>
          <w:sz w:val="24"/>
          <w:szCs w:val="24"/>
        </w:rPr>
        <w:t>die epistemische Rechtfertigung religiöser Überzeugungen im Zentrum, sondern eher „die rationale Durchdringung und Erklärung von menschlicher Erkenntnis“ (42).</w:t>
      </w:r>
    </w:p>
    <w:p w:rsidR="009875A4" w:rsidRPr="00E0494F" w:rsidRDefault="009875A4" w:rsidP="003D7EE7">
      <w:pPr>
        <w:spacing w:after="0" w:line="360" w:lineRule="auto"/>
        <w:jc w:val="both"/>
        <w:rPr>
          <w:rFonts w:cstheme="minorHAnsi"/>
          <w:sz w:val="24"/>
          <w:szCs w:val="24"/>
        </w:rPr>
      </w:pPr>
      <w:r w:rsidRPr="00E0494F">
        <w:rPr>
          <w:rFonts w:cstheme="minorHAnsi"/>
          <w:sz w:val="24"/>
          <w:szCs w:val="24"/>
        </w:rPr>
        <w:t xml:space="preserve">Statt einer einseitigen Fixierung auf Propositionen und ihre epistemische Rechtfertigung </w:t>
      </w:r>
      <w:r w:rsidR="00455383" w:rsidRPr="00E0494F">
        <w:rPr>
          <w:rFonts w:cstheme="minorHAnsi"/>
          <w:sz w:val="24"/>
          <w:szCs w:val="24"/>
        </w:rPr>
        <w:t>spricht sich</w:t>
      </w:r>
      <w:r w:rsidRPr="00E0494F">
        <w:rPr>
          <w:rFonts w:cstheme="minorHAnsi"/>
          <w:sz w:val="24"/>
          <w:szCs w:val="24"/>
        </w:rPr>
        <w:t xml:space="preserve"> der Vf.</w:t>
      </w:r>
      <w:r w:rsidR="00455383" w:rsidRPr="00E0494F">
        <w:rPr>
          <w:rFonts w:cstheme="minorHAnsi"/>
          <w:sz w:val="24"/>
          <w:szCs w:val="24"/>
        </w:rPr>
        <w:t xml:space="preserve"> dafür aus</w:t>
      </w:r>
      <w:r w:rsidRPr="00E0494F">
        <w:rPr>
          <w:rFonts w:cstheme="minorHAnsi"/>
          <w:sz w:val="24"/>
          <w:szCs w:val="24"/>
        </w:rPr>
        <w:t xml:space="preserve">, in der Erkenntnistheorie mit einer Phänomenologie </w:t>
      </w:r>
      <w:r w:rsidR="0089108A" w:rsidRPr="00E0494F">
        <w:rPr>
          <w:rFonts w:cstheme="minorHAnsi"/>
          <w:sz w:val="24"/>
          <w:szCs w:val="24"/>
        </w:rPr>
        <w:t xml:space="preserve">der verschiedenen </w:t>
      </w:r>
      <w:r w:rsidRPr="00E0494F">
        <w:rPr>
          <w:rFonts w:cstheme="minorHAnsi"/>
          <w:sz w:val="24"/>
          <w:szCs w:val="24"/>
        </w:rPr>
        <w:t>überzeugungsartige</w:t>
      </w:r>
      <w:r w:rsidR="0089108A" w:rsidRPr="00E0494F">
        <w:rPr>
          <w:rFonts w:cstheme="minorHAnsi"/>
          <w:sz w:val="24"/>
          <w:szCs w:val="24"/>
        </w:rPr>
        <w:t>n</w:t>
      </w:r>
      <w:r w:rsidRPr="00E0494F">
        <w:rPr>
          <w:rFonts w:cstheme="minorHAnsi"/>
          <w:sz w:val="24"/>
          <w:szCs w:val="24"/>
        </w:rPr>
        <w:t xml:space="preserve"> Zustände </w:t>
      </w:r>
      <w:r w:rsidR="0089108A" w:rsidRPr="00E0494F">
        <w:rPr>
          <w:rFonts w:cstheme="minorHAnsi"/>
          <w:sz w:val="24"/>
          <w:szCs w:val="24"/>
        </w:rPr>
        <w:t>zu beginnen</w:t>
      </w:r>
      <w:r w:rsidR="000D2911" w:rsidRPr="00E0494F">
        <w:rPr>
          <w:rFonts w:cstheme="minorHAnsi"/>
          <w:sz w:val="24"/>
          <w:szCs w:val="24"/>
        </w:rPr>
        <w:t xml:space="preserve"> (79-99)</w:t>
      </w:r>
      <w:r w:rsidRPr="00E0494F">
        <w:rPr>
          <w:rFonts w:cstheme="minorHAnsi"/>
          <w:sz w:val="24"/>
          <w:szCs w:val="24"/>
        </w:rPr>
        <w:t xml:space="preserve">. Zum „Urmaterial der Überzeugung“ </w:t>
      </w:r>
      <w:r w:rsidR="0062708E">
        <w:rPr>
          <w:rFonts w:cstheme="minorHAnsi"/>
          <w:sz w:val="24"/>
          <w:szCs w:val="24"/>
        </w:rPr>
        <w:t>möchte der Vf. alles rechnen</w:t>
      </w:r>
      <w:r w:rsidRPr="00E0494F">
        <w:rPr>
          <w:rFonts w:cstheme="minorHAnsi"/>
          <w:sz w:val="24"/>
          <w:szCs w:val="24"/>
        </w:rPr>
        <w:t xml:space="preserve">, was zur Orientierung des Menschen in der Welt gehört. </w:t>
      </w:r>
      <w:r w:rsidR="0062708E">
        <w:rPr>
          <w:rFonts w:cstheme="minorHAnsi"/>
          <w:sz w:val="24"/>
          <w:szCs w:val="24"/>
        </w:rPr>
        <w:t>Von „</w:t>
      </w:r>
      <w:r w:rsidRPr="00E0494F">
        <w:rPr>
          <w:rFonts w:cstheme="minorHAnsi"/>
          <w:sz w:val="24"/>
          <w:szCs w:val="24"/>
        </w:rPr>
        <w:t>Überzeugungen im engeren Sinn</w:t>
      </w:r>
      <w:r w:rsidR="0062708E">
        <w:rPr>
          <w:rFonts w:cstheme="minorHAnsi"/>
          <w:sz w:val="24"/>
          <w:szCs w:val="24"/>
        </w:rPr>
        <w:t>“</w:t>
      </w:r>
      <w:r w:rsidRPr="00E0494F">
        <w:rPr>
          <w:rFonts w:cstheme="minorHAnsi"/>
          <w:sz w:val="24"/>
          <w:szCs w:val="24"/>
        </w:rPr>
        <w:t xml:space="preserve"> </w:t>
      </w:r>
      <w:r w:rsidR="0062708E">
        <w:rPr>
          <w:rFonts w:cstheme="minorHAnsi"/>
          <w:sz w:val="24"/>
          <w:szCs w:val="24"/>
        </w:rPr>
        <w:t>lasse sich hingegen sprechen</w:t>
      </w:r>
      <w:r w:rsidRPr="00E0494F">
        <w:rPr>
          <w:rFonts w:cstheme="minorHAnsi"/>
          <w:sz w:val="24"/>
          <w:szCs w:val="24"/>
        </w:rPr>
        <w:t>, wenn dieses Material eine identifizierbare Ausdrucks</w:t>
      </w:r>
      <w:r w:rsidR="002E461C" w:rsidRPr="00E0494F">
        <w:rPr>
          <w:rFonts w:cstheme="minorHAnsi"/>
          <w:sz w:val="24"/>
          <w:szCs w:val="24"/>
        </w:rPr>
        <w:t>gestalt</w:t>
      </w:r>
      <w:r w:rsidRPr="00E0494F">
        <w:rPr>
          <w:rFonts w:cstheme="minorHAnsi"/>
          <w:sz w:val="24"/>
          <w:szCs w:val="24"/>
        </w:rPr>
        <w:t xml:space="preserve"> </w:t>
      </w:r>
      <w:r w:rsidR="0062708E">
        <w:rPr>
          <w:rFonts w:cstheme="minorHAnsi"/>
          <w:sz w:val="24"/>
          <w:szCs w:val="24"/>
        </w:rPr>
        <w:t>nehme</w:t>
      </w:r>
      <w:r w:rsidRPr="00E0494F">
        <w:rPr>
          <w:rFonts w:cstheme="minorHAnsi"/>
          <w:sz w:val="24"/>
          <w:szCs w:val="24"/>
        </w:rPr>
        <w:t xml:space="preserve">. Dabei denkt er etwa an </w:t>
      </w:r>
      <w:r w:rsidR="00455383" w:rsidRPr="00E0494F">
        <w:rPr>
          <w:rFonts w:cstheme="minorHAnsi"/>
          <w:sz w:val="24"/>
          <w:szCs w:val="24"/>
        </w:rPr>
        <w:t>„</w:t>
      </w:r>
      <w:r w:rsidRPr="00E0494F">
        <w:rPr>
          <w:rFonts w:cstheme="minorHAnsi"/>
          <w:sz w:val="24"/>
          <w:szCs w:val="24"/>
        </w:rPr>
        <w:t>emotionale Muster, Praktiken, Bilder, Erzählungen und Theorien</w:t>
      </w:r>
      <w:r w:rsidR="00455383" w:rsidRPr="00E0494F">
        <w:rPr>
          <w:rFonts w:cstheme="minorHAnsi"/>
          <w:sz w:val="24"/>
          <w:szCs w:val="24"/>
        </w:rPr>
        <w:t>“</w:t>
      </w:r>
      <w:r w:rsidRPr="00E0494F">
        <w:rPr>
          <w:rFonts w:cstheme="minorHAnsi"/>
          <w:sz w:val="24"/>
          <w:szCs w:val="24"/>
        </w:rPr>
        <w:t xml:space="preserve"> (88). Im Blick auf die Frage, wie diese Vielfalt überzeugungsartiger Zustände epistemisch bewertbar sei, werde klar, dass die Konzentration auf ein einziges epistemisches Ideal</w:t>
      </w:r>
      <w:r w:rsidR="00B55A6D" w:rsidRPr="00E0494F">
        <w:rPr>
          <w:rFonts w:cstheme="minorHAnsi"/>
          <w:sz w:val="24"/>
          <w:szCs w:val="24"/>
        </w:rPr>
        <w:t xml:space="preserve"> – </w:t>
      </w:r>
      <w:r w:rsidR="00AF45F7">
        <w:rPr>
          <w:rFonts w:cstheme="minorHAnsi"/>
          <w:sz w:val="24"/>
          <w:szCs w:val="24"/>
        </w:rPr>
        <w:t xml:space="preserve">d. h. das </w:t>
      </w:r>
      <w:r w:rsidR="00B55A6D" w:rsidRPr="00E0494F">
        <w:rPr>
          <w:rFonts w:cstheme="minorHAnsi"/>
          <w:sz w:val="24"/>
          <w:szCs w:val="24"/>
        </w:rPr>
        <w:t>des Wissens –</w:t>
      </w:r>
      <w:r w:rsidRPr="00E0494F">
        <w:rPr>
          <w:rFonts w:cstheme="minorHAnsi"/>
          <w:sz w:val="24"/>
          <w:szCs w:val="24"/>
        </w:rPr>
        <w:t xml:space="preserve"> zu kurz greife (12).</w:t>
      </w:r>
    </w:p>
    <w:p w:rsidR="000A007D" w:rsidRPr="00E0494F" w:rsidRDefault="00B55A6D" w:rsidP="003D7EE7">
      <w:pPr>
        <w:spacing w:after="0" w:line="360" w:lineRule="auto"/>
        <w:jc w:val="both"/>
        <w:rPr>
          <w:rFonts w:cstheme="minorHAnsi"/>
          <w:sz w:val="24"/>
          <w:szCs w:val="24"/>
        </w:rPr>
      </w:pPr>
      <w:r w:rsidRPr="00E0494F">
        <w:rPr>
          <w:rFonts w:cstheme="minorHAnsi"/>
          <w:sz w:val="24"/>
          <w:szCs w:val="24"/>
        </w:rPr>
        <w:t xml:space="preserve">Mit der Virtue Epistemology plädiert der Vf. </w:t>
      </w:r>
      <w:r w:rsidR="00991995" w:rsidRPr="00E0494F">
        <w:rPr>
          <w:rFonts w:cstheme="minorHAnsi"/>
          <w:sz w:val="24"/>
          <w:szCs w:val="24"/>
        </w:rPr>
        <w:t xml:space="preserve">im umfangreichsten Teil der Arbeit (101-156) </w:t>
      </w:r>
      <w:r w:rsidRPr="00E0494F">
        <w:rPr>
          <w:rFonts w:cstheme="minorHAnsi"/>
          <w:sz w:val="24"/>
          <w:szCs w:val="24"/>
        </w:rPr>
        <w:t xml:space="preserve">dafür, </w:t>
      </w:r>
      <w:r w:rsidR="00E51A68" w:rsidRPr="00E0494F">
        <w:rPr>
          <w:rFonts w:cstheme="minorHAnsi"/>
          <w:sz w:val="24"/>
          <w:szCs w:val="24"/>
        </w:rPr>
        <w:t>d</w:t>
      </w:r>
      <w:r w:rsidR="000A007D" w:rsidRPr="00E0494F">
        <w:rPr>
          <w:rFonts w:cstheme="minorHAnsi"/>
          <w:sz w:val="24"/>
          <w:szCs w:val="24"/>
        </w:rPr>
        <w:t xml:space="preserve">as </w:t>
      </w:r>
      <w:r w:rsidR="00B876F2" w:rsidRPr="00E0494F">
        <w:rPr>
          <w:rFonts w:cstheme="minorHAnsi"/>
          <w:sz w:val="24"/>
          <w:szCs w:val="24"/>
        </w:rPr>
        <w:t>Erkenntniss</w:t>
      </w:r>
      <w:r w:rsidR="000A007D" w:rsidRPr="00E0494F">
        <w:rPr>
          <w:rFonts w:cstheme="minorHAnsi"/>
          <w:sz w:val="24"/>
          <w:szCs w:val="24"/>
        </w:rPr>
        <w:t xml:space="preserve">ubjekt und seine charakterlichen Dispositionen </w:t>
      </w:r>
      <w:r w:rsidR="0033127F" w:rsidRPr="00E0494F">
        <w:rPr>
          <w:rFonts w:cstheme="minorHAnsi"/>
          <w:sz w:val="24"/>
          <w:szCs w:val="24"/>
        </w:rPr>
        <w:t xml:space="preserve">in ihrer Bedeutung für den </w:t>
      </w:r>
      <w:r w:rsidR="0033127F" w:rsidRPr="00E0494F">
        <w:rPr>
          <w:rFonts w:cstheme="minorHAnsi"/>
          <w:sz w:val="24"/>
          <w:szCs w:val="24"/>
        </w:rPr>
        <w:lastRenderedPageBreak/>
        <w:t>Erkenntnisprozess</w:t>
      </w:r>
      <w:r w:rsidR="00343699" w:rsidRPr="00E0494F">
        <w:rPr>
          <w:rFonts w:cstheme="minorHAnsi"/>
          <w:sz w:val="24"/>
          <w:szCs w:val="24"/>
        </w:rPr>
        <w:t xml:space="preserve"> stärker</w:t>
      </w:r>
      <w:r w:rsidR="00E51A68" w:rsidRPr="00E0494F">
        <w:rPr>
          <w:rFonts w:cstheme="minorHAnsi"/>
          <w:sz w:val="24"/>
          <w:szCs w:val="24"/>
        </w:rPr>
        <w:t xml:space="preserve"> </w:t>
      </w:r>
      <w:r w:rsidR="00714358" w:rsidRPr="00E0494F">
        <w:rPr>
          <w:rFonts w:cstheme="minorHAnsi"/>
          <w:sz w:val="24"/>
          <w:szCs w:val="24"/>
        </w:rPr>
        <w:t xml:space="preserve">als bisher </w:t>
      </w:r>
      <w:r w:rsidRPr="00E0494F">
        <w:rPr>
          <w:rFonts w:cstheme="minorHAnsi"/>
          <w:sz w:val="24"/>
          <w:szCs w:val="24"/>
        </w:rPr>
        <w:t xml:space="preserve">zu </w:t>
      </w:r>
      <w:r w:rsidR="00714358" w:rsidRPr="00E0494F">
        <w:rPr>
          <w:rFonts w:cstheme="minorHAnsi"/>
          <w:sz w:val="24"/>
          <w:szCs w:val="24"/>
        </w:rPr>
        <w:t>berücksichtige</w:t>
      </w:r>
      <w:r w:rsidRPr="00E0494F">
        <w:rPr>
          <w:rFonts w:cstheme="minorHAnsi"/>
          <w:sz w:val="24"/>
          <w:szCs w:val="24"/>
        </w:rPr>
        <w:t>n</w:t>
      </w:r>
      <w:r w:rsidR="000A007D" w:rsidRPr="00E0494F">
        <w:rPr>
          <w:rFonts w:cstheme="minorHAnsi"/>
          <w:sz w:val="24"/>
          <w:szCs w:val="24"/>
        </w:rPr>
        <w:t>.</w:t>
      </w:r>
      <w:r w:rsidR="00043C0B" w:rsidRPr="00E0494F">
        <w:rPr>
          <w:rFonts w:cstheme="minorHAnsi"/>
          <w:sz w:val="24"/>
          <w:szCs w:val="24"/>
        </w:rPr>
        <w:t xml:space="preserve"> Das Konzept „epistemisch relevanter Tugenden“</w:t>
      </w:r>
      <w:r w:rsidR="00B358E8" w:rsidRPr="00E0494F">
        <w:rPr>
          <w:rFonts w:cstheme="minorHAnsi"/>
          <w:sz w:val="24"/>
          <w:szCs w:val="24"/>
        </w:rPr>
        <w:t xml:space="preserve"> </w:t>
      </w:r>
      <w:r w:rsidR="0062708E">
        <w:rPr>
          <w:rFonts w:cstheme="minorHAnsi"/>
          <w:sz w:val="24"/>
          <w:szCs w:val="24"/>
        </w:rPr>
        <w:t>könne</w:t>
      </w:r>
      <w:r w:rsidR="00B358E8" w:rsidRPr="00E0494F">
        <w:rPr>
          <w:rFonts w:cstheme="minorHAnsi"/>
          <w:sz w:val="24"/>
          <w:szCs w:val="24"/>
        </w:rPr>
        <w:t xml:space="preserve"> klassische </w:t>
      </w:r>
      <w:r w:rsidR="00AF45F7">
        <w:rPr>
          <w:rFonts w:cstheme="minorHAnsi"/>
          <w:sz w:val="24"/>
          <w:szCs w:val="24"/>
        </w:rPr>
        <w:t>Zugänge</w:t>
      </w:r>
      <w:r w:rsidR="00B358E8" w:rsidRPr="00E0494F">
        <w:rPr>
          <w:rFonts w:cstheme="minorHAnsi"/>
          <w:sz w:val="24"/>
          <w:szCs w:val="24"/>
        </w:rPr>
        <w:t xml:space="preserve"> in der Erkenntnistheorie </w:t>
      </w:r>
      <w:r w:rsidR="002E461C" w:rsidRPr="00E0494F">
        <w:rPr>
          <w:rFonts w:cstheme="minorHAnsi"/>
          <w:sz w:val="24"/>
          <w:szCs w:val="24"/>
        </w:rPr>
        <w:t xml:space="preserve">zwar </w:t>
      </w:r>
      <w:r w:rsidR="00B358E8" w:rsidRPr="00E0494F">
        <w:rPr>
          <w:rFonts w:cstheme="minorHAnsi"/>
          <w:sz w:val="24"/>
          <w:szCs w:val="24"/>
        </w:rPr>
        <w:t>nicht</w:t>
      </w:r>
      <w:r w:rsidR="00455383" w:rsidRPr="00E0494F">
        <w:rPr>
          <w:rFonts w:cstheme="minorHAnsi"/>
          <w:sz w:val="24"/>
          <w:szCs w:val="24"/>
        </w:rPr>
        <w:t xml:space="preserve"> ersetzen</w:t>
      </w:r>
      <w:r w:rsidR="00B358E8" w:rsidRPr="00E0494F">
        <w:rPr>
          <w:rFonts w:cstheme="minorHAnsi"/>
          <w:sz w:val="24"/>
          <w:szCs w:val="24"/>
        </w:rPr>
        <w:t xml:space="preserve">, </w:t>
      </w:r>
      <w:r w:rsidR="002E461C" w:rsidRPr="00E0494F">
        <w:rPr>
          <w:rFonts w:cstheme="minorHAnsi"/>
          <w:sz w:val="24"/>
          <w:szCs w:val="24"/>
        </w:rPr>
        <w:t xml:space="preserve">es </w:t>
      </w:r>
      <w:r w:rsidR="00B358E8" w:rsidRPr="00E0494F">
        <w:rPr>
          <w:rFonts w:cstheme="minorHAnsi"/>
          <w:sz w:val="24"/>
          <w:szCs w:val="24"/>
        </w:rPr>
        <w:t xml:space="preserve">erweitere aber </w:t>
      </w:r>
      <w:r w:rsidR="00455383" w:rsidRPr="00E0494F">
        <w:rPr>
          <w:rFonts w:cstheme="minorHAnsi"/>
          <w:sz w:val="24"/>
          <w:szCs w:val="24"/>
        </w:rPr>
        <w:t>das</w:t>
      </w:r>
      <w:r w:rsidR="00B358E8" w:rsidRPr="00E0494F">
        <w:rPr>
          <w:rFonts w:cstheme="minorHAnsi"/>
          <w:sz w:val="24"/>
          <w:szCs w:val="24"/>
        </w:rPr>
        <w:t xml:space="preserve"> Themenfeld</w:t>
      </w:r>
      <w:r w:rsidR="00455383" w:rsidRPr="00E0494F">
        <w:rPr>
          <w:rFonts w:cstheme="minorHAnsi"/>
          <w:sz w:val="24"/>
          <w:szCs w:val="24"/>
        </w:rPr>
        <w:t xml:space="preserve"> dieser Disziplin</w:t>
      </w:r>
      <w:r w:rsidR="00B358E8" w:rsidRPr="00E0494F">
        <w:rPr>
          <w:rFonts w:cstheme="minorHAnsi"/>
          <w:sz w:val="24"/>
          <w:szCs w:val="24"/>
        </w:rPr>
        <w:t xml:space="preserve"> (76f). </w:t>
      </w:r>
      <w:r w:rsidR="00455383" w:rsidRPr="00E0494F">
        <w:rPr>
          <w:rFonts w:cstheme="minorHAnsi"/>
          <w:sz w:val="24"/>
          <w:szCs w:val="24"/>
        </w:rPr>
        <w:t xml:space="preserve">Der Rekurs auf epistemisch relevante Tugenden </w:t>
      </w:r>
      <w:r w:rsidR="00043C0B" w:rsidRPr="00E0494F">
        <w:rPr>
          <w:rFonts w:cstheme="minorHAnsi"/>
          <w:sz w:val="24"/>
          <w:szCs w:val="24"/>
        </w:rPr>
        <w:t>erweise sich aus einer Reihe von Gründen als attraktiv</w:t>
      </w:r>
      <w:r w:rsidR="00E51A68" w:rsidRPr="00E0494F">
        <w:rPr>
          <w:rFonts w:cstheme="minorHAnsi"/>
          <w:sz w:val="24"/>
          <w:szCs w:val="24"/>
        </w:rPr>
        <w:t>:</w:t>
      </w:r>
      <w:r w:rsidR="0033127F" w:rsidRPr="00E0494F">
        <w:rPr>
          <w:rFonts w:cstheme="minorHAnsi"/>
          <w:sz w:val="24"/>
          <w:szCs w:val="24"/>
        </w:rPr>
        <w:t xml:space="preserve"> </w:t>
      </w:r>
      <w:r w:rsidR="00E51A68" w:rsidRPr="00E0494F">
        <w:rPr>
          <w:rFonts w:cstheme="minorHAnsi"/>
          <w:sz w:val="24"/>
          <w:szCs w:val="24"/>
        </w:rPr>
        <w:t xml:space="preserve">(i) </w:t>
      </w:r>
      <w:r w:rsidR="0033127F" w:rsidRPr="00E0494F">
        <w:rPr>
          <w:rFonts w:cstheme="minorHAnsi"/>
          <w:sz w:val="24"/>
          <w:szCs w:val="24"/>
        </w:rPr>
        <w:t>Es mache</w:t>
      </w:r>
      <w:r w:rsidR="00E51A68" w:rsidRPr="00E0494F">
        <w:rPr>
          <w:rFonts w:cstheme="minorHAnsi"/>
          <w:sz w:val="24"/>
          <w:szCs w:val="24"/>
        </w:rPr>
        <w:t xml:space="preserve"> </w:t>
      </w:r>
      <w:r w:rsidR="0033127F" w:rsidRPr="00E0494F">
        <w:rPr>
          <w:rFonts w:cstheme="minorHAnsi"/>
          <w:sz w:val="24"/>
          <w:szCs w:val="24"/>
        </w:rPr>
        <w:t>die anthropologische Verankerung intellektueller Vollzüge sichtbar</w:t>
      </w:r>
      <w:r w:rsidR="00714358" w:rsidRPr="00E0494F">
        <w:rPr>
          <w:rFonts w:cstheme="minorHAnsi"/>
          <w:sz w:val="24"/>
          <w:szCs w:val="24"/>
        </w:rPr>
        <w:t>, da epistemische Tugenden von sich her einen Praxisbezug aufweisen</w:t>
      </w:r>
      <w:r w:rsidR="00E51A68" w:rsidRPr="00E0494F">
        <w:rPr>
          <w:rFonts w:cstheme="minorHAnsi"/>
          <w:sz w:val="24"/>
          <w:szCs w:val="24"/>
        </w:rPr>
        <w:t xml:space="preserve">. (ii) </w:t>
      </w:r>
      <w:r w:rsidR="00714358" w:rsidRPr="00E0494F">
        <w:rPr>
          <w:rFonts w:cstheme="minorHAnsi"/>
          <w:sz w:val="24"/>
          <w:szCs w:val="24"/>
        </w:rPr>
        <w:t xml:space="preserve">Die </w:t>
      </w:r>
      <w:r w:rsidR="00021BF3" w:rsidRPr="00E0494F">
        <w:rPr>
          <w:rFonts w:cstheme="minorHAnsi"/>
          <w:sz w:val="24"/>
          <w:szCs w:val="24"/>
        </w:rPr>
        <w:t>Einheit von theoretischer und praktischer Vernunft</w:t>
      </w:r>
      <w:r w:rsidR="00265CAB" w:rsidRPr="00E0494F">
        <w:rPr>
          <w:rFonts w:cstheme="minorHAnsi"/>
          <w:sz w:val="24"/>
          <w:szCs w:val="24"/>
        </w:rPr>
        <w:t xml:space="preserve"> </w:t>
      </w:r>
      <w:r w:rsidR="002E461C" w:rsidRPr="00E0494F">
        <w:rPr>
          <w:rFonts w:cstheme="minorHAnsi"/>
          <w:sz w:val="24"/>
          <w:szCs w:val="24"/>
        </w:rPr>
        <w:t xml:space="preserve">komme </w:t>
      </w:r>
      <w:r w:rsidR="00265CAB" w:rsidRPr="00E0494F">
        <w:rPr>
          <w:rFonts w:cstheme="minorHAnsi"/>
          <w:sz w:val="24"/>
          <w:szCs w:val="24"/>
        </w:rPr>
        <w:t>besser in den Blick</w:t>
      </w:r>
      <w:r w:rsidR="002E461C" w:rsidRPr="00E0494F">
        <w:rPr>
          <w:rFonts w:cstheme="minorHAnsi"/>
          <w:sz w:val="24"/>
          <w:szCs w:val="24"/>
        </w:rPr>
        <w:t>, wenn</w:t>
      </w:r>
      <w:r w:rsidR="00714358" w:rsidRPr="00E0494F">
        <w:rPr>
          <w:rFonts w:cstheme="minorHAnsi"/>
          <w:sz w:val="24"/>
          <w:szCs w:val="24"/>
        </w:rPr>
        <w:t xml:space="preserve"> das</w:t>
      </w:r>
      <w:r w:rsidR="00864014" w:rsidRPr="00E0494F">
        <w:rPr>
          <w:rFonts w:cstheme="minorHAnsi"/>
          <w:sz w:val="24"/>
          <w:szCs w:val="24"/>
        </w:rPr>
        <w:t xml:space="preserve"> Streben nach dem</w:t>
      </w:r>
      <w:r w:rsidR="00021BF3" w:rsidRPr="00E0494F">
        <w:rPr>
          <w:rFonts w:cstheme="minorHAnsi"/>
          <w:sz w:val="24"/>
          <w:szCs w:val="24"/>
        </w:rPr>
        <w:t xml:space="preserve"> </w:t>
      </w:r>
      <w:r w:rsidR="0033127F" w:rsidRPr="00E0494F">
        <w:rPr>
          <w:rFonts w:cstheme="minorHAnsi"/>
          <w:sz w:val="24"/>
          <w:szCs w:val="24"/>
        </w:rPr>
        <w:t>Wert der Wahrheit</w:t>
      </w:r>
      <w:r w:rsidR="00864014" w:rsidRPr="00E0494F">
        <w:rPr>
          <w:rFonts w:cstheme="minorHAnsi"/>
          <w:sz w:val="24"/>
          <w:szCs w:val="24"/>
        </w:rPr>
        <w:t xml:space="preserve"> nicht isoliert</w:t>
      </w:r>
      <w:r w:rsidR="00714358" w:rsidRPr="00E0494F">
        <w:rPr>
          <w:rFonts w:cstheme="minorHAnsi"/>
          <w:sz w:val="24"/>
          <w:szCs w:val="24"/>
        </w:rPr>
        <w:t>, sondern als Teil einer Lebensform</w:t>
      </w:r>
      <w:r w:rsidR="00864014" w:rsidRPr="00E0494F">
        <w:rPr>
          <w:rFonts w:cstheme="minorHAnsi"/>
          <w:sz w:val="24"/>
          <w:szCs w:val="24"/>
        </w:rPr>
        <w:t xml:space="preserve"> betrachtet</w:t>
      </w:r>
      <w:r w:rsidR="002E461C" w:rsidRPr="00E0494F">
        <w:rPr>
          <w:rFonts w:cstheme="minorHAnsi"/>
          <w:sz w:val="24"/>
          <w:szCs w:val="24"/>
        </w:rPr>
        <w:t xml:space="preserve"> werde</w:t>
      </w:r>
      <w:r w:rsidR="00E51A68" w:rsidRPr="00E0494F">
        <w:rPr>
          <w:rFonts w:cstheme="minorHAnsi"/>
          <w:sz w:val="24"/>
          <w:szCs w:val="24"/>
        </w:rPr>
        <w:t>. (iii)</w:t>
      </w:r>
      <w:r w:rsidR="00021BF3" w:rsidRPr="00E0494F">
        <w:rPr>
          <w:rFonts w:cstheme="minorHAnsi"/>
          <w:sz w:val="24"/>
          <w:szCs w:val="24"/>
        </w:rPr>
        <w:t xml:space="preserve"> </w:t>
      </w:r>
      <w:r w:rsidR="00E51A68" w:rsidRPr="00E0494F">
        <w:rPr>
          <w:rFonts w:cstheme="minorHAnsi"/>
          <w:sz w:val="24"/>
          <w:szCs w:val="24"/>
        </w:rPr>
        <w:t xml:space="preserve">Ein </w:t>
      </w:r>
      <w:r w:rsidR="00864014" w:rsidRPr="00E0494F">
        <w:rPr>
          <w:rFonts w:cstheme="minorHAnsi"/>
          <w:sz w:val="24"/>
          <w:szCs w:val="24"/>
        </w:rPr>
        <w:t>an Aristoteles orientiertes</w:t>
      </w:r>
      <w:r w:rsidR="00E51A68" w:rsidRPr="00E0494F">
        <w:rPr>
          <w:rFonts w:cstheme="minorHAnsi"/>
          <w:sz w:val="24"/>
          <w:szCs w:val="24"/>
        </w:rPr>
        <w:t xml:space="preserve"> Tugendkonzept</w:t>
      </w:r>
      <w:r w:rsidR="00021BF3" w:rsidRPr="00E0494F">
        <w:rPr>
          <w:rFonts w:cstheme="minorHAnsi"/>
          <w:sz w:val="24"/>
          <w:szCs w:val="24"/>
        </w:rPr>
        <w:t xml:space="preserve"> überwinde </w:t>
      </w:r>
      <w:r w:rsidR="00E51A68" w:rsidRPr="00E0494F">
        <w:rPr>
          <w:rFonts w:cstheme="minorHAnsi"/>
          <w:sz w:val="24"/>
          <w:szCs w:val="24"/>
        </w:rPr>
        <w:t xml:space="preserve">zudem </w:t>
      </w:r>
      <w:r w:rsidR="00021BF3" w:rsidRPr="00E0494F">
        <w:rPr>
          <w:rFonts w:cstheme="minorHAnsi"/>
          <w:sz w:val="24"/>
          <w:szCs w:val="24"/>
        </w:rPr>
        <w:t>die</w:t>
      </w:r>
      <w:r w:rsidR="00E51A68" w:rsidRPr="00E0494F">
        <w:rPr>
          <w:rFonts w:cstheme="minorHAnsi"/>
          <w:sz w:val="24"/>
          <w:szCs w:val="24"/>
        </w:rPr>
        <w:t xml:space="preserve"> </w:t>
      </w:r>
      <w:r w:rsidR="00265CAB" w:rsidRPr="00E0494F">
        <w:rPr>
          <w:rFonts w:cstheme="minorHAnsi"/>
          <w:sz w:val="24"/>
          <w:szCs w:val="24"/>
        </w:rPr>
        <w:t xml:space="preserve">etwa </w:t>
      </w:r>
      <w:r w:rsidR="00E51A68" w:rsidRPr="00E0494F">
        <w:rPr>
          <w:rFonts w:cstheme="minorHAnsi"/>
          <w:sz w:val="24"/>
          <w:szCs w:val="24"/>
        </w:rPr>
        <w:t>von David Hume vertretene</w:t>
      </w:r>
      <w:r w:rsidR="00021BF3" w:rsidRPr="00E0494F">
        <w:rPr>
          <w:rFonts w:cstheme="minorHAnsi"/>
          <w:sz w:val="24"/>
          <w:szCs w:val="24"/>
        </w:rPr>
        <w:t xml:space="preserve"> Entgegensetzung von rationalen </w:t>
      </w:r>
      <w:r w:rsidR="00E51A68" w:rsidRPr="00E0494F">
        <w:rPr>
          <w:rFonts w:cstheme="minorHAnsi"/>
          <w:sz w:val="24"/>
          <w:szCs w:val="24"/>
        </w:rPr>
        <w:t>Gründen</w:t>
      </w:r>
      <w:r w:rsidR="0033127F" w:rsidRPr="00E0494F">
        <w:rPr>
          <w:rFonts w:cstheme="minorHAnsi"/>
          <w:sz w:val="24"/>
          <w:szCs w:val="24"/>
        </w:rPr>
        <w:t xml:space="preserve"> </w:t>
      </w:r>
      <w:r w:rsidR="00E51A68" w:rsidRPr="00E0494F">
        <w:rPr>
          <w:rFonts w:cstheme="minorHAnsi"/>
          <w:sz w:val="24"/>
          <w:szCs w:val="24"/>
        </w:rPr>
        <w:t>und emotionalen Strebungen</w:t>
      </w:r>
      <w:r w:rsidR="002E461C" w:rsidRPr="00E0494F">
        <w:rPr>
          <w:rFonts w:cstheme="minorHAnsi"/>
          <w:sz w:val="24"/>
          <w:szCs w:val="24"/>
        </w:rPr>
        <w:t>:</w:t>
      </w:r>
      <w:r w:rsidR="00265CAB" w:rsidRPr="00E0494F">
        <w:rPr>
          <w:rFonts w:cstheme="minorHAnsi"/>
          <w:sz w:val="24"/>
          <w:szCs w:val="24"/>
        </w:rPr>
        <w:t xml:space="preserve"> Tugenden eigne eine Motivationskomponente</w:t>
      </w:r>
      <w:r w:rsidR="000E7F01" w:rsidRPr="00E0494F">
        <w:rPr>
          <w:rFonts w:cstheme="minorHAnsi"/>
          <w:sz w:val="24"/>
          <w:szCs w:val="24"/>
        </w:rPr>
        <w:t xml:space="preserve"> im Sinn von</w:t>
      </w:r>
      <w:r w:rsidR="00265CAB" w:rsidRPr="00E0494F">
        <w:rPr>
          <w:rFonts w:cstheme="minorHAnsi"/>
          <w:sz w:val="24"/>
          <w:szCs w:val="24"/>
        </w:rPr>
        <w:t xml:space="preserve"> beständige</w:t>
      </w:r>
      <w:r w:rsidR="000E7F01" w:rsidRPr="00E0494F">
        <w:rPr>
          <w:rFonts w:cstheme="minorHAnsi"/>
          <w:sz w:val="24"/>
          <w:szCs w:val="24"/>
        </w:rPr>
        <w:t>n</w:t>
      </w:r>
      <w:r w:rsidR="00265CAB" w:rsidRPr="00E0494F">
        <w:rPr>
          <w:rFonts w:cstheme="minorHAnsi"/>
          <w:sz w:val="24"/>
          <w:szCs w:val="24"/>
        </w:rPr>
        <w:t xml:space="preserve"> Neigungen </w:t>
      </w:r>
      <w:r w:rsidR="000E7F01" w:rsidRPr="00E0494F">
        <w:rPr>
          <w:rFonts w:cstheme="minorHAnsi"/>
          <w:sz w:val="24"/>
          <w:szCs w:val="24"/>
        </w:rPr>
        <w:t>zu</w:t>
      </w:r>
      <w:r w:rsidR="00265CAB" w:rsidRPr="00E0494F">
        <w:rPr>
          <w:rFonts w:cstheme="minorHAnsi"/>
          <w:sz w:val="24"/>
          <w:szCs w:val="24"/>
        </w:rPr>
        <w:t xml:space="preserve"> bestimmte</w:t>
      </w:r>
      <w:r w:rsidR="000E7F01" w:rsidRPr="00E0494F">
        <w:rPr>
          <w:rFonts w:cstheme="minorHAnsi"/>
          <w:sz w:val="24"/>
          <w:szCs w:val="24"/>
        </w:rPr>
        <w:t>n</w:t>
      </w:r>
      <w:r w:rsidR="00265CAB" w:rsidRPr="00E0494F">
        <w:rPr>
          <w:rFonts w:cstheme="minorHAnsi"/>
          <w:sz w:val="24"/>
          <w:szCs w:val="24"/>
        </w:rPr>
        <w:t xml:space="preserve"> Ziele</w:t>
      </w:r>
      <w:r w:rsidR="000E7F01" w:rsidRPr="00E0494F">
        <w:rPr>
          <w:rFonts w:cstheme="minorHAnsi"/>
          <w:sz w:val="24"/>
          <w:szCs w:val="24"/>
        </w:rPr>
        <w:t>n</w:t>
      </w:r>
      <w:r w:rsidR="00265CAB" w:rsidRPr="00E0494F">
        <w:rPr>
          <w:rFonts w:cstheme="minorHAnsi"/>
          <w:sz w:val="24"/>
          <w:szCs w:val="24"/>
        </w:rPr>
        <w:t>.</w:t>
      </w:r>
      <w:r w:rsidR="00E51A68" w:rsidRPr="00E0494F">
        <w:rPr>
          <w:rFonts w:cstheme="minorHAnsi"/>
          <w:sz w:val="24"/>
          <w:szCs w:val="24"/>
        </w:rPr>
        <w:t xml:space="preserve"> </w:t>
      </w:r>
      <w:r w:rsidR="00864014" w:rsidRPr="00E0494F">
        <w:rPr>
          <w:rFonts w:cstheme="minorHAnsi"/>
          <w:sz w:val="24"/>
          <w:szCs w:val="24"/>
        </w:rPr>
        <w:t xml:space="preserve">(iv) Der Umstand, dass Tugenden erlernt und erworben werden, mache </w:t>
      </w:r>
      <w:r w:rsidR="000E7F01" w:rsidRPr="00E0494F">
        <w:rPr>
          <w:rFonts w:cstheme="minorHAnsi"/>
          <w:sz w:val="24"/>
          <w:szCs w:val="24"/>
        </w:rPr>
        <w:t xml:space="preserve">darüber hinaus </w:t>
      </w:r>
      <w:r w:rsidR="00864014" w:rsidRPr="00E0494F">
        <w:rPr>
          <w:rFonts w:cstheme="minorHAnsi"/>
          <w:sz w:val="24"/>
          <w:szCs w:val="24"/>
        </w:rPr>
        <w:t>deutlich, dass auch Prozesse der Persönlichkeitsbildung erkenntnistheoretisch in den Blick genommen werden müssen. (v) Schließlich scheint dem Vf. die Virtue Epistemology die „</w:t>
      </w:r>
      <w:r w:rsidR="000D2911" w:rsidRPr="00E0494F">
        <w:rPr>
          <w:rFonts w:cstheme="minorHAnsi"/>
          <w:sz w:val="24"/>
          <w:szCs w:val="24"/>
        </w:rPr>
        <w:t>überzeugendste</w:t>
      </w:r>
      <w:r w:rsidR="00864014" w:rsidRPr="00E0494F">
        <w:rPr>
          <w:rFonts w:cstheme="minorHAnsi"/>
          <w:sz w:val="24"/>
          <w:szCs w:val="24"/>
        </w:rPr>
        <w:t xml:space="preserve"> Lösung für das Problem einer ‚Ethik der Überzeugungsbildung‘ zu sein“ (188).</w:t>
      </w:r>
      <w:r w:rsidR="00AF45F7">
        <w:rPr>
          <w:rFonts w:cstheme="minorHAnsi"/>
          <w:sz w:val="24"/>
          <w:szCs w:val="24"/>
        </w:rPr>
        <w:t xml:space="preserve"> </w:t>
      </w:r>
      <w:r w:rsidR="00864014" w:rsidRPr="00E0494F">
        <w:rPr>
          <w:rFonts w:cstheme="minorHAnsi"/>
          <w:sz w:val="24"/>
          <w:szCs w:val="24"/>
        </w:rPr>
        <w:t xml:space="preserve"> </w:t>
      </w:r>
    </w:p>
    <w:p w:rsidR="006F2B77" w:rsidRPr="00E0494F" w:rsidRDefault="006F2B77" w:rsidP="003D7EE7">
      <w:pPr>
        <w:spacing w:after="0" w:line="360" w:lineRule="auto"/>
        <w:jc w:val="both"/>
        <w:rPr>
          <w:rFonts w:cstheme="minorHAnsi"/>
          <w:sz w:val="24"/>
          <w:szCs w:val="24"/>
        </w:rPr>
      </w:pPr>
      <w:r w:rsidRPr="00E0494F">
        <w:rPr>
          <w:rFonts w:cstheme="minorHAnsi"/>
          <w:sz w:val="24"/>
          <w:szCs w:val="24"/>
        </w:rPr>
        <w:t xml:space="preserve">Der dritte </w:t>
      </w:r>
      <w:r w:rsidR="000D2911" w:rsidRPr="00E0494F">
        <w:rPr>
          <w:rFonts w:cstheme="minorHAnsi"/>
          <w:sz w:val="24"/>
          <w:szCs w:val="24"/>
        </w:rPr>
        <w:t>Hauptt</w:t>
      </w:r>
      <w:r w:rsidRPr="00E0494F">
        <w:rPr>
          <w:rFonts w:cstheme="minorHAnsi"/>
          <w:sz w:val="24"/>
          <w:szCs w:val="24"/>
        </w:rPr>
        <w:t xml:space="preserve">eil (173-192) wendet die Einsichten des zweiten Teils für die religiöse Überzeugungsbildung an. Der Vf. betont in diesem Zusammenhang, dass der Glaube nicht einfach ein propositional darstellbares Überzeugungssystem sei. Er sei vielmehr ein „dynamischer Prozess“, zu dem feste und zielstrebige Grundhaltungen gehörten. </w:t>
      </w:r>
      <w:r w:rsidR="003D7EE7" w:rsidRPr="00E0494F">
        <w:rPr>
          <w:rFonts w:cstheme="minorHAnsi"/>
          <w:sz w:val="24"/>
          <w:szCs w:val="24"/>
        </w:rPr>
        <w:t xml:space="preserve">Letztlich gehe es um </w:t>
      </w:r>
      <w:r w:rsidR="0089108A" w:rsidRPr="00E0494F">
        <w:rPr>
          <w:rFonts w:cstheme="minorHAnsi"/>
          <w:sz w:val="24"/>
          <w:szCs w:val="24"/>
        </w:rPr>
        <w:t xml:space="preserve">die </w:t>
      </w:r>
      <w:r w:rsidR="003D7EE7" w:rsidRPr="00E0494F">
        <w:rPr>
          <w:rFonts w:cstheme="minorHAnsi"/>
          <w:sz w:val="24"/>
          <w:szCs w:val="24"/>
        </w:rPr>
        <w:t xml:space="preserve">Frage nach der „korrekten Ausrichtung </w:t>
      </w:r>
      <w:r w:rsidR="003D7EE7" w:rsidRPr="00E0494F">
        <w:rPr>
          <w:rFonts w:cstheme="minorHAnsi"/>
          <w:i/>
          <w:iCs/>
          <w:sz w:val="24"/>
          <w:szCs w:val="24"/>
        </w:rPr>
        <w:t>der gesamten Person</w:t>
      </w:r>
      <w:r w:rsidR="003D7EE7" w:rsidRPr="00E0494F">
        <w:rPr>
          <w:rFonts w:cstheme="minorHAnsi"/>
          <w:sz w:val="24"/>
          <w:szCs w:val="24"/>
        </w:rPr>
        <w:t xml:space="preserve"> in ihren emotional-appetitiven und ihren kognitiv-rationalen Vermögen“ (190) – und zwar </w:t>
      </w:r>
      <w:r w:rsidR="002E461C" w:rsidRPr="00E0494F">
        <w:rPr>
          <w:rFonts w:cstheme="minorHAnsi"/>
          <w:sz w:val="24"/>
          <w:szCs w:val="24"/>
        </w:rPr>
        <w:t xml:space="preserve">im Hinblick </w:t>
      </w:r>
      <w:r w:rsidR="003D7EE7" w:rsidRPr="00E0494F">
        <w:rPr>
          <w:rFonts w:cstheme="minorHAnsi"/>
          <w:sz w:val="24"/>
          <w:szCs w:val="24"/>
        </w:rPr>
        <w:t xml:space="preserve">auf Ziele, die </w:t>
      </w:r>
      <w:r w:rsidR="002E461C" w:rsidRPr="00E0494F">
        <w:rPr>
          <w:rFonts w:cstheme="minorHAnsi"/>
          <w:sz w:val="24"/>
          <w:szCs w:val="24"/>
        </w:rPr>
        <w:t>innerlich</w:t>
      </w:r>
      <w:r w:rsidR="003D7EE7" w:rsidRPr="00E0494F">
        <w:rPr>
          <w:rFonts w:cstheme="minorHAnsi"/>
          <w:sz w:val="24"/>
          <w:szCs w:val="24"/>
        </w:rPr>
        <w:t xml:space="preserve"> mit religiösen Handlungs- und Lebensweise</w:t>
      </w:r>
      <w:r w:rsidR="00455383" w:rsidRPr="00E0494F">
        <w:rPr>
          <w:rFonts w:cstheme="minorHAnsi"/>
          <w:sz w:val="24"/>
          <w:szCs w:val="24"/>
        </w:rPr>
        <w:t>n</w:t>
      </w:r>
      <w:r w:rsidR="003D7EE7" w:rsidRPr="00E0494F">
        <w:rPr>
          <w:rFonts w:cstheme="minorHAnsi"/>
          <w:sz w:val="24"/>
          <w:szCs w:val="24"/>
        </w:rPr>
        <w:t xml:space="preserve"> verbunden sind.</w:t>
      </w:r>
    </w:p>
    <w:p w:rsidR="002E461C" w:rsidRPr="00E0494F" w:rsidRDefault="0089108A" w:rsidP="003D7EE7">
      <w:pPr>
        <w:spacing w:after="0" w:line="360" w:lineRule="auto"/>
        <w:jc w:val="both"/>
        <w:rPr>
          <w:rFonts w:cstheme="minorHAnsi"/>
          <w:sz w:val="24"/>
          <w:szCs w:val="24"/>
        </w:rPr>
      </w:pPr>
      <w:r w:rsidRPr="00E0494F">
        <w:rPr>
          <w:rFonts w:cstheme="minorHAnsi"/>
          <w:sz w:val="24"/>
          <w:szCs w:val="24"/>
        </w:rPr>
        <w:t xml:space="preserve">Es ist ganz ohne Zweifel verdienstlich, die </w:t>
      </w:r>
      <w:r w:rsidR="002E461C" w:rsidRPr="00E0494F">
        <w:rPr>
          <w:rFonts w:cstheme="minorHAnsi"/>
          <w:sz w:val="24"/>
          <w:szCs w:val="24"/>
        </w:rPr>
        <w:t>Bedeutung der Tugendepistemologie für die religiöse Erkenntnistheorie heraus</w:t>
      </w:r>
      <w:r w:rsidR="00455383" w:rsidRPr="00E0494F">
        <w:rPr>
          <w:rFonts w:cstheme="minorHAnsi"/>
          <w:sz w:val="24"/>
          <w:szCs w:val="24"/>
        </w:rPr>
        <w:t>zuarbeite</w:t>
      </w:r>
      <w:r w:rsidR="0062708E">
        <w:rPr>
          <w:rFonts w:cstheme="minorHAnsi"/>
          <w:sz w:val="24"/>
          <w:szCs w:val="24"/>
        </w:rPr>
        <w:t>n – schon</w:t>
      </w:r>
      <w:r w:rsidRPr="00E0494F">
        <w:rPr>
          <w:rFonts w:cstheme="minorHAnsi"/>
          <w:sz w:val="24"/>
          <w:szCs w:val="24"/>
        </w:rPr>
        <w:t xml:space="preserve"> allein</w:t>
      </w:r>
      <w:r w:rsidR="002E461C" w:rsidRPr="00E0494F">
        <w:rPr>
          <w:rFonts w:cstheme="minorHAnsi"/>
          <w:sz w:val="24"/>
          <w:szCs w:val="24"/>
        </w:rPr>
        <w:t xml:space="preserve"> deshalb, weil</w:t>
      </w:r>
      <w:r w:rsidR="0062708E">
        <w:rPr>
          <w:rFonts w:cstheme="minorHAnsi"/>
          <w:sz w:val="24"/>
          <w:szCs w:val="24"/>
        </w:rPr>
        <w:t xml:space="preserve"> das Thema in der</w:t>
      </w:r>
      <w:r w:rsidR="00455383" w:rsidRPr="00E0494F">
        <w:rPr>
          <w:rFonts w:cstheme="minorHAnsi"/>
          <w:sz w:val="24"/>
          <w:szCs w:val="24"/>
        </w:rPr>
        <w:t xml:space="preserve"> </w:t>
      </w:r>
      <w:r w:rsidR="002E461C" w:rsidRPr="00E0494F">
        <w:rPr>
          <w:rFonts w:cstheme="minorHAnsi"/>
          <w:sz w:val="24"/>
          <w:szCs w:val="24"/>
        </w:rPr>
        <w:t>deutschsprachige</w:t>
      </w:r>
      <w:r w:rsidR="0062708E">
        <w:rPr>
          <w:rFonts w:cstheme="minorHAnsi"/>
          <w:sz w:val="24"/>
          <w:szCs w:val="24"/>
        </w:rPr>
        <w:t>n</w:t>
      </w:r>
      <w:r w:rsidR="002E461C" w:rsidRPr="00E0494F">
        <w:rPr>
          <w:rFonts w:cstheme="minorHAnsi"/>
          <w:sz w:val="24"/>
          <w:szCs w:val="24"/>
        </w:rPr>
        <w:t xml:space="preserve"> </w:t>
      </w:r>
      <w:r w:rsidR="0062708E">
        <w:rPr>
          <w:rFonts w:cstheme="minorHAnsi"/>
          <w:sz w:val="24"/>
          <w:szCs w:val="24"/>
        </w:rPr>
        <w:t>Diskussion noch nicht angekommen ist</w:t>
      </w:r>
      <w:bookmarkStart w:id="0" w:name="_GoBack"/>
      <w:bookmarkEnd w:id="0"/>
      <w:r w:rsidR="002E461C" w:rsidRPr="00E0494F">
        <w:rPr>
          <w:rFonts w:cstheme="minorHAnsi"/>
          <w:sz w:val="24"/>
          <w:szCs w:val="24"/>
        </w:rPr>
        <w:t>.</w:t>
      </w:r>
      <w:r w:rsidR="00750576" w:rsidRPr="00E0494F">
        <w:rPr>
          <w:rFonts w:cstheme="minorHAnsi"/>
          <w:sz w:val="24"/>
          <w:szCs w:val="24"/>
        </w:rPr>
        <w:t xml:space="preserve"> </w:t>
      </w:r>
      <w:r w:rsidR="002E461C" w:rsidRPr="00E0494F">
        <w:rPr>
          <w:rFonts w:cstheme="minorHAnsi"/>
          <w:sz w:val="24"/>
          <w:szCs w:val="24"/>
        </w:rPr>
        <w:t xml:space="preserve">Zudem </w:t>
      </w:r>
      <w:r w:rsidR="00750576" w:rsidRPr="00E0494F">
        <w:rPr>
          <w:rFonts w:cstheme="minorHAnsi"/>
          <w:sz w:val="24"/>
          <w:szCs w:val="24"/>
        </w:rPr>
        <w:t xml:space="preserve">enthält </w:t>
      </w:r>
      <w:r w:rsidR="002E461C" w:rsidRPr="00E0494F">
        <w:rPr>
          <w:rFonts w:cstheme="minorHAnsi"/>
          <w:sz w:val="24"/>
          <w:szCs w:val="24"/>
        </w:rPr>
        <w:t xml:space="preserve">die Untersuchung </w:t>
      </w:r>
      <w:r w:rsidR="00750576" w:rsidRPr="00E0494F">
        <w:rPr>
          <w:rFonts w:cstheme="minorHAnsi"/>
          <w:sz w:val="24"/>
          <w:szCs w:val="24"/>
        </w:rPr>
        <w:t>eine Fülle</w:t>
      </w:r>
      <w:r w:rsidR="00C73D8E" w:rsidRPr="00E0494F">
        <w:rPr>
          <w:rFonts w:cstheme="minorHAnsi"/>
          <w:sz w:val="24"/>
          <w:szCs w:val="24"/>
        </w:rPr>
        <w:t xml:space="preserve"> </w:t>
      </w:r>
      <w:r w:rsidR="00AF45F7">
        <w:rPr>
          <w:rFonts w:cstheme="minorHAnsi"/>
          <w:sz w:val="24"/>
          <w:szCs w:val="24"/>
        </w:rPr>
        <w:t>hellsichtiger B</w:t>
      </w:r>
      <w:r w:rsidR="00C73D8E" w:rsidRPr="00E0494F">
        <w:rPr>
          <w:rFonts w:cstheme="minorHAnsi"/>
          <w:sz w:val="24"/>
          <w:szCs w:val="24"/>
        </w:rPr>
        <w:t xml:space="preserve">eobachtungen </w:t>
      </w:r>
      <w:r w:rsidR="00750576" w:rsidRPr="00E0494F">
        <w:rPr>
          <w:rFonts w:cstheme="minorHAnsi"/>
          <w:sz w:val="24"/>
          <w:szCs w:val="24"/>
        </w:rPr>
        <w:t xml:space="preserve">und </w:t>
      </w:r>
      <w:r w:rsidR="00AF45F7">
        <w:rPr>
          <w:rFonts w:cstheme="minorHAnsi"/>
          <w:sz w:val="24"/>
          <w:szCs w:val="24"/>
        </w:rPr>
        <w:t xml:space="preserve">hilfreicher </w:t>
      </w:r>
      <w:r w:rsidR="00750576" w:rsidRPr="00E0494F">
        <w:rPr>
          <w:rFonts w:cstheme="minorHAnsi"/>
          <w:sz w:val="24"/>
          <w:szCs w:val="24"/>
        </w:rPr>
        <w:t xml:space="preserve">Unterscheidungen. Stellvertretend </w:t>
      </w:r>
      <w:r w:rsidR="00AF45F7">
        <w:rPr>
          <w:rFonts w:cstheme="minorHAnsi"/>
          <w:sz w:val="24"/>
          <w:szCs w:val="24"/>
        </w:rPr>
        <w:t xml:space="preserve">für viele andere </w:t>
      </w:r>
      <w:r w:rsidR="00750576" w:rsidRPr="00E0494F">
        <w:rPr>
          <w:rFonts w:cstheme="minorHAnsi"/>
          <w:sz w:val="24"/>
          <w:szCs w:val="24"/>
        </w:rPr>
        <w:t xml:space="preserve">sei genannt: die kleine Typologie der Glaubenskrisen (18-24) oder das Kapitel zur Phänomenologie der Überzeugungen, das an </w:t>
      </w:r>
      <w:r w:rsidR="002E461C" w:rsidRPr="00E0494F">
        <w:rPr>
          <w:rFonts w:cstheme="minorHAnsi"/>
          <w:sz w:val="24"/>
          <w:szCs w:val="24"/>
        </w:rPr>
        <w:t>tiefsinnige</w:t>
      </w:r>
      <w:r w:rsidR="00750576" w:rsidRPr="00E0494F">
        <w:rPr>
          <w:rFonts w:cstheme="minorHAnsi"/>
          <w:sz w:val="24"/>
          <w:szCs w:val="24"/>
        </w:rPr>
        <w:t xml:space="preserve"> </w:t>
      </w:r>
      <w:r w:rsidR="002E461C" w:rsidRPr="00E0494F">
        <w:rPr>
          <w:rFonts w:cstheme="minorHAnsi"/>
          <w:sz w:val="24"/>
          <w:szCs w:val="24"/>
        </w:rPr>
        <w:t xml:space="preserve">Beobachtungen </w:t>
      </w:r>
      <w:r w:rsidR="00750576" w:rsidRPr="00E0494F">
        <w:rPr>
          <w:rFonts w:cstheme="minorHAnsi"/>
          <w:sz w:val="24"/>
          <w:szCs w:val="24"/>
        </w:rPr>
        <w:t>John Henry Newmans anknüpfen kann (81-85)</w:t>
      </w:r>
      <w:r w:rsidR="00C73D8E" w:rsidRPr="00E0494F">
        <w:rPr>
          <w:rFonts w:cstheme="minorHAnsi"/>
          <w:sz w:val="24"/>
          <w:szCs w:val="24"/>
        </w:rPr>
        <w:t>.</w:t>
      </w:r>
      <w:r w:rsidR="00750576" w:rsidRPr="00E0494F">
        <w:rPr>
          <w:rFonts w:cstheme="minorHAnsi"/>
          <w:sz w:val="24"/>
          <w:szCs w:val="24"/>
        </w:rPr>
        <w:t xml:space="preserve"> </w:t>
      </w:r>
    </w:p>
    <w:p w:rsidR="002E461C" w:rsidRPr="00E0494F" w:rsidRDefault="00AF45F7" w:rsidP="003D7EE7">
      <w:pPr>
        <w:spacing w:after="0" w:line="360" w:lineRule="auto"/>
        <w:jc w:val="both"/>
        <w:rPr>
          <w:rFonts w:cstheme="minorHAnsi"/>
          <w:sz w:val="24"/>
          <w:szCs w:val="24"/>
        </w:rPr>
      </w:pPr>
      <w:r>
        <w:rPr>
          <w:rFonts w:cstheme="minorHAnsi"/>
          <w:sz w:val="24"/>
          <w:szCs w:val="24"/>
        </w:rPr>
        <w:t>Aus einer kritischen Perspektive sei vermerkt</w:t>
      </w:r>
      <w:r w:rsidR="005876C5" w:rsidRPr="00E0494F">
        <w:rPr>
          <w:rFonts w:cstheme="minorHAnsi"/>
          <w:sz w:val="24"/>
          <w:szCs w:val="24"/>
        </w:rPr>
        <w:t>, dass</w:t>
      </w:r>
      <w:r w:rsidR="00750576" w:rsidRPr="00E0494F">
        <w:rPr>
          <w:rFonts w:cstheme="minorHAnsi"/>
          <w:sz w:val="24"/>
          <w:szCs w:val="24"/>
        </w:rPr>
        <w:t xml:space="preserve"> die </w:t>
      </w:r>
      <w:r>
        <w:rPr>
          <w:rFonts w:cstheme="minorHAnsi"/>
          <w:sz w:val="24"/>
          <w:szCs w:val="24"/>
        </w:rPr>
        <w:t>Untersuchung beim Rez.</w:t>
      </w:r>
      <w:r w:rsidR="00891920" w:rsidRPr="00E0494F">
        <w:rPr>
          <w:rFonts w:cstheme="minorHAnsi"/>
          <w:sz w:val="24"/>
          <w:szCs w:val="24"/>
        </w:rPr>
        <w:t xml:space="preserve"> ein</w:t>
      </w:r>
      <w:r w:rsidR="00B55A6D" w:rsidRPr="00E0494F">
        <w:rPr>
          <w:rFonts w:cstheme="minorHAnsi"/>
          <w:sz w:val="24"/>
          <w:szCs w:val="24"/>
        </w:rPr>
        <w:t>en</w:t>
      </w:r>
      <w:r w:rsidR="00891920" w:rsidRPr="00E0494F">
        <w:rPr>
          <w:rFonts w:cstheme="minorHAnsi"/>
          <w:sz w:val="24"/>
          <w:szCs w:val="24"/>
        </w:rPr>
        <w:t xml:space="preserve"> </w:t>
      </w:r>
      <w:r w:rsidR="00FE3F3B" w:rsidRPr="00E0494F">
        <w:rPr>
          <w:rFonts w:cstheme="minorHAnsi"/>
          <w:sz w:val="24"/>
          <w:szCs w:val="24"/>
        </w:rPr>
        <w:t>gemischten</w:t>
      </w:r>
      <w:r w:rsidR="00B55A6D" w:rsidRPr="00E0494F">
        <w:rPr>
          <w:rFonts w:cstheme="minorHAnsi"/>
          <w:sz w:val="24"/>
          <w:szCs w:val="24"/>
        </w:rPr>
        <w:t xml:space="preserve"> Eindruck</w:t>
      </w:r>
      <w:r w:rsidR="005876C5" w:rsidRPr="00E0494F">
        <w:rPr>
          <w:rFonts w:cstheme="minorHAnsi"/>
          <w:sz w:val="24"/>
          <w:szCs w:val="24"/>
        </w:rPr>
        <w:t xml:space="preserve"> </w:t>
      </w:r>
      <w:r>
        <w:rPr>
          <w:rFonts w:cstheme="minorHAnsi"/>
          <w:sz w:val="24"/>
          <w:szCs w:val="24"/>
        </w:rPr>
        <w:t>zurückließ</w:t>
      </w:r>
      <w:r w:rsidR="00891920" w:rsidRPr="00E0494F">
        <w:rPr>
          <w:rFonts w:cstheme="minorHAnsi"/>
          <w:sz w:val="24"/>
          <w:szCs w:val="24"/>
        </w:rPr>
        <w:t xml:space="preserve">. Einerseits </w:t>
      </w:r>
      <w:r w:rsidR="005876C5" w:rsidRPr="00E0494F">
        <w:rPr>
          <w:rFonts w:cstheme="minorHAnsi"/>
          <w:sz w:val="24"/>
          <w:szCs w:val="24"/>
        </w:rPr>
        <w:t>steht außer Frage</w:t>
      </w:r>
      <w:r w:rsidR="00C73D8E" w:rsidRPr="00E0494F">
        <w:rPr>
          <w:rFonts w:cstheme="minorHAnsi"/>
          <w:sz w:val="24"/>
          <w:szCs w:val="24"/>
        </w:rPr>
        <w:t>, dass ein tieferes Verstehen des Glaubens nicht von bestimmten Handlungs- und Lebensweisen zu trennen ist (vgl. 161ff).</w:t>
      </w:r>
      <w:r w:rsidR="00B4021D" w:rsidRPr="00E0494F">
        <w:rPr>
          <w:rFonts w:cstheme="minorHAnsi"/>
          <w:sz w:val="24"/>
          <w:szCs w:val="24"/>
        </w:rPr>
        <w:t xml:space="preserve"> </w:t>
      </w:r>
      <w:r>
        <w:rPr>
          <w:rFonts w:cstheme="minorHAnsi"/>
          <w:sz w:val="24"/>
          <w:szCs w:val="24"/>
        </w:rPr>
        <w:t xml:space="preserve">Es </w:t>
      </w:r>
      <w:r>
        <w:rPr>
          <w:rFonts w:cstheme="minorHAnsi"/>
          <w:sz w:val="24"/>
          <w:szCs w:val="24"/>
        </w:rPr>
        <w:lastRenderedPageBreak/>
        <w:t>ist verdienstlich, f</w:t>
      </w:r>
      <w:r w:rsidR="005876C5" w:rsidRPr="00E0494F">
        <w:rPr>
          <w:rFonts w:cstheme="minorHAnsi"/>
          <w:sz w:val="24"/>
          <w:szCs w:val="24"/>
        </w:rPr>
        <w:t>ür</w:t>
      </w:r>
      <w:r w:rsidR="00B4021D" w:rsidRPr="00E0494F">
        <w:rPr>
          <w:rFonts w:cstheme="minorHAnsi"/>
          <w:sz w:val="24"/>
          <w:szCs w:val="24"/>
        </w:rPr>
        <w:t xml:space="preserve"> diesen Zusammenhang</w:t>
      </w:r>
      <w:r w:rsidR="005876C5" w:rsidRPr="00E0494F">
        <w:rPr>
          <w:rFonts w:cstheme="minorHAnsi"/>
          <w:sz w:val="24"/>
          <w:szCs w:val="24"/>
        </w:rPr>
        <w:t xml:space="preserve"> </w:t>
      </w:r>
      <w:r>
        <w:rPr>
          <w:rFonts w:cstheme="minorHAnsi"/>
          <w:sz w:val="24"/>
          <w:szCs w:val="24"/>
        </w:rPr>
        <w:t>im Horizont</w:t>
      </w:r>
      <w:r w:rsidR="00891920" w:rsidRPr="00E0494F">
        <w:rPr>
          <w:rFonts w:cstheme="minorHAnsi"/>
          <w:sz w:val="24"/>
          <w:szCs w:val="24"/>
        </w:rPr>
        <w:t xml:space="preserve"> tugendepistemologischer Fragestellungen </w:t>
      </w:r>
      <w:r>
        <w:rPr>
          <w:rFonts w:cstheme="minorHAnsi"/>
          <w:sz w:val="24"/>
          <w:szCs w:val="24"/>
        </w:rPr>
        <w:t>zu sensibilisieren</w:t>
      </w:r>
      <w:r w:rsidR="00750576" w:rsidRPr="00E0494F">
        <w:rPr>
          <w:rFonts w:cstheme="minorHAnsi"/>
          <w:sz w:val="24"/>
          <w:szCs w:val="24"/>
        </w:rPr>
        <w:t xml:space="preserve">. </w:t>
      </w:r>
      <w:r w:rsidR="00FE3F3B" w:rsidRPr="00E0494F">
        <w:rPr>
          <w:rFonts w:cstheme="minorHAnsi"/>
          <w:sz w:val="24"/>
          <w:szCs w:val="24"/>
        </w:rPr>
        <w:t xml:space="preserve">Andererseits </w:t>
      </w:r>
      <w:r>
        <w:rPr>
          <w:rFonts w:cstheme="minorHAnsi"/>
          <w:sz w:val="24"/>
          <w:szCs w:val="24"/>
        </w:rPr>
        <w:t xml:space="preserve">ist es </w:t>
      </w:r>
      <w:r w:rsidR="00A62E65">
        <w:rPr>
          <w:rFonts w:cstheme="minorHAnsi"/>
          <w:sz w:val="24"/>
          <w:szCs w:val="24"/>
        </w:rPr>
        <w:t>erscheint es dem Rez. fraglich</w:t>
      </w:r>
      <w:r w:rsidR="00FE3F3B" w:rsidRPr="00E0494F">
        <w:rPr>
          <w:rFonts w:cstheme="minorHAnsi"/>
          <w:sz w:val="24"/>
          <w:szCs w:val="24"/>
        </w:rPr>
        <w:t xml:space="preserve">, </w:t>
      </w:r>
      <w:r w:rsidR="00A62E65">
        <w:rPr>
          <w:rFonts w:cstheme="minorHAnsi"/>
          <w:sz w:val="24"/>
          <w:szCs w:val="24"/>
        </w:rPr>
        <w:t>ob</w:t>
      </w:r>
      <w:r w:rsidR="00FE3F3B" w:rsidRPr="00E0494F">
        <w:rPr>
          <w:rFonts w:cstheme="minorHAnsi"/>
          <w:sz w:val="24"/>
          <w:szCs w:val="24"/>
        </w:rPr>
        <w:t xml:space="preserve"> die Unterscheidung zwischen dem „Glauben mit seinen soteriologischen Implikationen“ und „religiösem Wissen“ in den aktuellen Debatten </w:t>
      </w:r>
      <w:r w:rsidR="00A62E65">
        <w:rPr>
          <w:rFonts w:cstheme="minorHAnsi"/>
          <w:sz w:val="24"/>
          <w:szCs w:val="24"/>
        </w:rPr>
        <w:t xml:space="preserve">tatsächlich </w:t>
      </w:r>
      <w:r w:rsidR="00FE3F3B" w:rsidRPr="00E0494F">
        <w:rPr>
          <w:rFonts w:cstheme="minorHAnsi"/>
          <w:sz w:val="24"/>
          <w:szCs w:val="24"/>
        </w:rPr>
        <w:t xml:space="preserve">„nicht mehr hinreichend präsent“ </w:t>
      </w:r>
      <w:r w:rsidR="00A62E65">
        <w:rPr>
          <w:rFonts w:cstheme="minorHAnsi"/>
          <w:sz w:val="24"/>
          <w:szCs w:val="24"/>
        </w:rPr>
        <w:t>ist</w:t>
      </w:r>
      <w:r w:rsidR="00FE3F3B" w:rsidRPr="00E0494F">
        <w:rPr>
          <w:rFonts w:cstheme="minorHAnsi"/>
          <w:sz w:val="24"/>
          <w:szCs w:val="24"/>
        </w:rPr>
        <w:t xml:space="preserve"> (190). </w:t>
      </w:r>
      <w:r w:rsidR="00A62E65">
        <w:rPr>
          <w:rFonts w:cstheme="minorHAnsi"/>
          <w:sz w:val="24"/>
          <w:szCs w:val="24"/>
        </w:rPr>
        <w:t>F</w:t>
      </w:r>
      <w:r w:rsidR="0089108A" w:rsidRPr="00E0494F">
        <w:rPr>
          <w:rFonts w:cstheme="minorHAnsi"/>
          <w:sz w:val="24"/>
          <w:szCs w:val="24"/>
        </w:rPr>
        <w:t xml:space="preserve">ür </w:t>
      </w:r>
      <w:r w:rsidR="00FE3F3B" w:rsidRPr="00E0494F">
        <w:rPr>
          <w:rFonts w:cstheme="minorHAnsi"/>
          <w:sz w:val="24"/>
          <w:szCs w:val="24"/>
        </w:rPr>
        <w:t>die</w:t>
      </w:r>
      <w:r w:rsidR="00750576" w:rsidRPr="00E0494F">
        <w:rPr>
          <w:rFonts w:cstheme="minorHAnsi"/>
          <w:sz w:val="24"/>
          <w:szCs w:val="24"/>
        </w:rPr>
        <w:t xml:space="preserve"> zeitgenössische</w:t>
      </w:r>
      <w:r w:rsidR="00FE3F3B" w:rsidRPr="00E0494F">
        <w:rPr>
          <w:rFonts w:cstheme="minorHAnsi"/>
          <w:sz w:val="24"/>
          <w:szCs w:val="24"/>
        </w:rPr>
        <w:t xml:space="preserve"> Fundamentaltheologie</w:t>
      </w:r>
      <w:r w:rsidR="0089108A" w:rsidRPr="00E0494F">
        <w:rPr>
          <w:rFonts w:cstheme="minorHAnsi"/>
          <w:sz w:val="24"/>
          <w:szCs w:val="24"/>
        </w:rPr>
        <w:t xml:space="preserve"> gilt das sicher nicht</w:t>
      </w:r>
      <w:r w:rsidR="00FE3F3B" w:rsidRPr="00E0494F">
        <w:rPr>
          <w:rFonts w:cstheme="minorHAnsi"/>
          <w:sz w:val="24"/>
          <w:szCs w:val="24"/>
        </w:rPr>
        <w:t xml:space="preserve">, wohl </w:t>
      </w:r>
      <w:r w:rsidR="0089108A" w:rsidRPr="00E0494F">
        <w:rPr>
          <w:rFonts w:cstheme="minorHAnsi"/>
          <w:sz w:val="24"/>
          <w:szCs w:val="24"/>
        </w:rPr>
        <w:t xml:space="preserve">aber </w:t>
      </w:r>
      <w:r w:rsidR="00FE3F3B" w:rsidRPr="00E0494F">
        <w:rPr>
          <w:rFonts w:cstheme="minorHAnsi"/>
          <w:sz w:val="24"/>
          <w:szCs w:val="24"/>
        </w:rPr>
        <w:t>auch nicht für die</w:t>
      </w:r>
      <w:r w:rsidR="00750576" w:rsidRPr="00E0494F">
        <w:rPr>
          <w:rFonts w:cstheme="minorHAnsi"/>
          <w:sz w:val="24"/>
          <w:szCs w:val="24"/>
        </w:rPr>
        <w:t xml:space="preserve"> analytische</w:t>
      </w:r>
      <w:r w:rsidR="00FE3F3B" w:rsidRPr="00E0494F">
        <w:rPr>
          <w:rFonts w:cstheme="minorHAnsi"/>
          <w:sz w:val="24"/>
          <w:szCs w:val="24"/>
        </w:rPr>
        <w:t xml:space="preserve"> Religionsphilosophie</w:t>
      </w:r>
      <w:r w:rsidR="00A62E65">
        <w:rPr>
          <w:rFonts w:cstheme="minorHAnsi"/>
          <w:sz w:val="24"/>
          <w:szCs w:val="24"/>
        </w:rPr>
        <w:t>, auch wenn man</w:t>
      </w:r>
      <w:r w:rsidR="005876C5" w:rsidRPr="00E0494F">
        <w:rPr>
          <w:rFonts w:cstheme="minorHAnsi"/>
          <w:sz w:val="24"/>
          <w:szCs w:val="24"/>
        </w:rPr>
        <w:t xml:space="preserve"> Umschweife</w:t>
      </w:r>
      <w:r w:rsidR="002E461C" w:rsidRPr="00E0494F">
        <w:rPr>
          <w:rFonts w:cstheme="minorHAnsi"/>
          <w:sz w:val="24"/>
          <w:szCs w:val="24"/>
        </w:rPr>
        <w:t xml:space="preserve"> zugeben</w:t>
      </w:r>
      <w:r w:rsidR="005876C5" w:rsidRPr="00E0494F">
        <w:rPr>
          <w:rFonts w:cstheme="minorHAnsi"/>
          <w:sz w:val="24"/>
          <w:szCs w:val="24"/>
        </w:rPr>
        <w:t xml:space="preserve"> wird</w:t>
      </w:r>
      <w:r w:rsidR="00FE3F3B" w:rsidRPr="00E0494F">
        <w:rPr>
          <w:rFonts w:cstheme="minorHAnsi"/>
          <w:sz w:val="24"/>
          <w:szCs w:val="24"/>
        </w:rPr>
        <w:t xml:space="preserve">, dass tugendepistemologische Fragestellungen </w:t>
      </w:r>
      <w:r w:rsidR="005876C5" w:rsidRPr="00E0494F">
        <w:rPr>
          <w:rFonts w:cstheme="minorHAnsi"/>
          <w:sz w:val="24"/>
          <w:szCs w:val="24"/>
        </w:rPr>
        <w:t xml:space="preserve">(in unseren Breiten) </w:t>
      </w:r>
      <w:r w:rsidR="00FE3F3B" w:rsidRPr="00E0494F">
        <w:rPr>
          <w:rFonts w:cstheme="minorHAnsi"/>
          <w:sz w:val="24"/>
          <w:szCs w:val="24"/>
        </w:rPr>
        <w:t>erst langsam Fahrt aufnehmen.</w:t>
      </w:r>
    </w:p>
    <w:p w:rsidR="00190DC8" w:rsidRPr="00E0494F" w:rsidRDefault="001F0CD8" w:rsidP="003D7EE7">
      <w:pPr>
        <w:spacing w:after="0" w:line="360" w:lineRule="auto"/>
        <w:jc w:val="both"/>
        <w:rPr>
          <w:rFonts w:cstheme="minorHAnsi"/>
          <w:sz w:val="24"/>
          <w:szCs w:val="24"/>
        </w:rPr>
      </w:pPr>
      <w:r w:rsidRPr="00E0494F">
        <w:rPr>
          <w:rFonts w:cstheme="minorHAnsi"/>
          <w:sz w:val="24"/>
          <w:szCs w:val="24"/>
        </w:rPr>
        <w:t>Weiters fällt auf, dass die religionsphilosophische Applikation der zuvor ausführlich erörterten Virtue Epistemology</w:t>
      </w:r>
      <w:r w:rsidR="00B4021D" w:rsidRPr="00E0494F">
        <w:rPr>
          <w:rFonts w:cstheme="minorHAnsi"/>
          <w:sz w:val="24"/>
          <w:szCs w:val="24"/>
        </w:rPr>
        <w:t xml:space="preserve"> vergleichsweise</w:t>
      </w:r>
      <w:r w:rsidRPr="00E0494F">
        <w:rPr>
          <w:rFonts w:cstheme="minorHAnsi"/>
          <w:sz w:val="24"/>
          <w:szCs w:val="24"/>
        </w:rPr>
        <w:t xml:space="preserve"> knapp aus</w:t>
      </w:r>
      <w:r w:rsidR="00B4021D" w:rsidRPr="00E0494F">
        <w:rPr>
          <w:rFonts w:cstheme="minorHAnsi"/>
          <w:sz w:val="24"/>
          <w:szCs w:val="24"/>
        </w:rPr>
        <w:t>gefallen ist</w:t>
      </w:r>
      <w:r w:rsidRPr="00E0494F">
        <w:rPr>
          <w:rFonts w:cstheme="minorHAnsi"/>
          <w:sz w:val="24"/>
          <w:szCs w:val="24"/>
        </w:rPr>
        <w:t xml:space="preserve"> (185-190).</w:t>
      </w:r>
      <w:r w:rsidR="00617F9F" w:rsidRPr="00E0494F">
        <w:rPr>
          <w:rFonts w:cstheme="minorHAnsi"/>
          <w:sz w:val="24"/>
          <w:szCs w:val="24"/>
        </w:rPr>
        <w:t xml:space="preserve"> Man fragt sich als Leser, ob die </w:t>
      </w:r>
      <w:r w:rsidR="00A62E65">
        <w:rPr>
          <w:rFonts w:cstheme="minorHAnsi"/>
          <w:sz w:val="24"/>
          <w:szCs w:val="24"/>
        </w:rPr>
        <w:t>weitgehend im A</w:t>
      </w:r>
      <w:r w:rsidR="005876C5" w:rsidRPr="00E0494F">
        <w:rPr>
          <w:rFonts w:cstheme="minorHAnsi"/>
          <w:sz w:val="24"/>
          <w:szCs w:val="24"/>
        </w:rPr>
        <w:t>llgemeinen verbleibenden</w:t>
      </w:r>
      <w:r w:rsidR="00617F9F" w:rsidRPr="00E0494F">
        <w:rPr>
          <w:rFonts w:cstheme="minorHAnsi"/>
          <w:sz w:val="24"/>
          <w:szCs w:val="24"/>
        </w:rPr>
        <w:t xml:space="preserve"> Bemerkungen am Ende alles sind, was </w:t>
      </w:r>
      <w:r w:rsidR="005B25BA" w:rsidRPr="00E0494F">
        <w:rPr>
          <w:rFonts w:cstheme="minorHAnsi"/>
          <w:sz w:val="24"/>
          <w:szCs w:val="24"/>
        </w:rPr>
        <w:t>die</w:t>
      </w:r>
      <w:r w:rsidR="00B4021D" w:rsidRPr="00E0494F">
        <w:rPr>
          <w:rFonts w:cstheme="minorHAnsi"/>
          <w:sz w:val="24"/>
          <w:szCs w:val="24"/>
        </w:rPr>
        <w:t xml:space="preserve"> eingangs geforderte</w:t>
      </w:r>
      <w:r w:rsidR="005B25BA" w:rsidRPr="00E0494F">
        <w:rPr>
          <w:rFonts w:cstheme="minorHAnsi"/>
          <w:sz w:val="24"/>
          <w:szCs w:val="24"/>
        </w:rPr>
        <w:t xml:space="preserve"> Neuorientierung </w:t>
      </w:r>
      <w:r w:rsidR="00B4021D" w:rsidRPr="00E0494F">
        <w:rPr>
          <w:rFonts w:cstheme="minorHAnsi"/>
          <w:sz w:val="24"/>
          <w:szCs w:val="24"/>
        </w:rPr>
        <w:t xml:space="preserve">in der </w:t>
      </w:r>
      <w:r w:rsidR="005B25BA" w:rsidRPr="00E0494F">
        <w:rPr>
          <w:rFonts w:cstheme="minorHAnsi"/>
          <w:sz w:val="24"/>
          <w:szCs w:val="24"/>
        </w:rPr>
        <w:t>Erkenntnistheorie</w:t>
      </w:r>
      <w:r w:rsidR="00B4021D" w:rsidRPr="00E0494F">
        <w:rPr>
          <w:rFonts w:cstheme="minorHAnsi"/>
          <w:sz w:val="24"/>
          <w:szCs w:val="24"/>
        </w:rPr>
        <w:t xml:space="preserve"> für die Religionsphilosophie</w:t>
      </w:r>
      <w:r w:rsidR="005B25BA" w:rsidRPr="00E0494F">
        <w:rPr>
          <w:rFonts w:cstheme="minorHAnsi"/>
          <w:sz w:val="24"/>
          <w:szCs w:val="24"/>
        </w:rPr>
        <w:t xml:space="preserve"> hergibt.</w:t>
      </w:r>
      <w:r w:rsidRPr="00E0494F">
        <w:rPr>
          <w:rFonts w:cstheme="minorHAnsi"/>
          <w:sz w:val="24"/>
          <w:szCs w:val="24"/>
        </w:rPr>
        <w:t xml:space="preserve"> </w:t>
      </w:r>
      <w:r w:rsidR="005B25BA" w:rsidRPr="00E0494F">
        <w:rPr>
          <w:rFonts w:cstheme="minorHAnsi"/>
          <w:sz w:val="24"/>
          <w:szCs w:val="24"/>
        </w:rPr>
        <w:t>Aus der Sicht des Rez. wäre es</w:t>
      </w:r>
      <w:r w:rsidRPr="00E0494F">
        <w:rPr>
          <w:rFonts w:cstheme="minorHAnsi"/>
          <w:sz w:val="24"/>
          <w:szCs w:val="24"/>
        </w:rPr>
        <w:t xml:space="preserve"> </w:t>
      </w:r>
      <w:r w:rsidR="00A62E65">
        <w:rPr>
          <w:rFonts w:cstheme="minorHAnsi"/>
          <w:sz w:val="24"/>
          <w:szCs w:val="24"/>
        </w:rPr>
        <w:t xml:space="preserve">von daher </w:t>
      </w:r>
      <w:r w:rsidR="005B25BA" w:rsidRPr="00E0494F">
        <w:rPr>
          <w:rFonts w:cstheme="minorHAnsi"/>
          <w:sz w:val="24"/>
          <w:szCs w:val="24"/>
        </w:rPr>
        <w:t>sinnvoll</w:t>
      </w:r>
      <w:r w:rsidRPr="00E0494F">
        <w:rPr>
          <w:rFonts w:cstheme="minorHAnsi"/>
          <w:sz w:val="24"/>
          <w:szCs w:val="24"/>
        </w:rPr>
        <w:t xml:space="preserve"> </w:t>
      </w:r>
      <w:r w:rsidR="00A62E65">
        <w:rPr>
          <w:rFonts w:cstheme="minorHAnsi"/>
          <w:sz w:val="24"/>
          <w:szCs w:val="24"/>
        </w:rPr>
        <w:t xml:space="preserve">und wünschenswert </w:t>
      </w:r>
      <w:r w:rsidRPr="00E0494F">
        <w:rPr>
          <w:rFonts w:cstheme="minorHAnsi"/>
          <w:sz w:val="24"/>
          <w:szCs w:val="24"/>
        </w:rPr>
        <w:t>gewesen, den Mehrwert eine</w:t>
      </w:r>
      <w:r w:rsidR="005B25BA" w:rsidRPr="00E0494F">
        <w:rPr>
          <w:rFonts w:cstheme="minorHAnsi"/>
          <w:sz w:val="24"/>
          <w:szCs w:val="24"/>
        </w:rPr>
        <w:t>r solchen Neuorientierung</w:t>
      </w:r>
      <w:r w:rsidRPr="00E0494F">
        <w:rPr>
          <w:rFonts w:cstheme="minorHAnsi"/>
          <w:sz w:val="24"/>
          <w:szCs w:val="24"/>
        </w:rPr>
        <w:t xml:space="preserve"> </w:t>
      </w:r>
      <w:r w:rsidR="00B4021D" w:rsidRPr="00E0494F">
        <w:rPr>
          <w:rFonts w:cstheme="minorHAnsi"/>
          <w:sz w:val="24"/>
          <w:szCs w:val="24"/>
        </w:rPr>
        <w:t xml:space="preserve">(über die Bemerkungen zu Schleiermacher und Wittgenstein hinaus) </w:t>
      </w:r>
      <w:r w:rsidRPr="00E0494F">
        <w:rPr>
          <w:rFonts w:cstheme="minorHAnsi"/>
          <w:sz w:val="24"/>
          <w:szCs w:val="24"/>
        </w:rPr>
        <w:t xml:space="preserve">an </w:t>
      </w:r>
      <w:r w:rsidR="00B4021D" w:rsidRPr="00E0494F">
        <w:rPr>
          <w:rFonts w:cstheme="minorHAnsi"/>
          <w:sz w:val="24"/>
          <w:szCs w:val="24"/>
        </w:rPr>
        <w:t xml:space="preserve">prägnanten </w:t>
      </w:r>
      <w:r w:rsidR="0064045C" w:rsidRPr="00E0494F">
        <w:rPr>
          <w:rFonts w:cstheme="minorHAnsi"/>
          <w:sz w:val="24"/>
          <w:szCs w:val="24"/>
        </w:rPr>
        <w:t>Beispielen zu veranschaulichen</w:t>
      </w:r>
      <w:r w:rsidRPr="00E0494F">
        <w:rPr>
          <w:rFonts w:cstheme="minorHAnsi"/>
          <w:sz w:val="24"/>
          <w:szCs w:val="24"/>
        </w:rPr>
        <w:t>, die für die aktuelle religionsphilosophische oder fundamentaltheologische Diskussion relevant sind</w:t>
      </w:r>
      <w:r w:rsidR="00891920" w:rsidRPr="00E0494F">
        <w:rPr>
          <w:rFonts w:cstheme="minorHAnsi"/>
          <w:sz w:val="24"/>
          <w:szCs w:val="24"/>
        </w:rPr>
        <w:t>.</w:t>
      </w:r>
      <w:r w:rsidR="00617F9F" w:rsidRPr="00E0494F">
        <w:rPr>
          <w:rFonts w:cstheme="minorHAnsi"/>
          <w:sz w:val="24"/>
          <w:szCs w:val="24"/>
        </w:rPr>
        <w:t xml:space="preserve"> </w:t>
      </w:r>
      <w:r w:rsidR="002E461C" w:rsidRPr="00E0494F">
        <w:rPr>
          <w:rFonts w:cstheme="minorHAnsi"/>
          <w:sz w:val="24"/>
          <w:szCs w:val="24"/>
        </w:rPr>
        <w:t>Andernfalls besteht die Gefahr</w:t>
      </w:r>
      <w:r w:rsidR="00617F9F" w:rsidRPr="00E0494F">
        <w:rPr>
          <w:rFonts w:cstheme="minorHAnsi"/>
          <w:sz w:val="24"/>
          <w:szCs w:val="24"/>
        </w:rPr>
        <w:t xml:space="preserve">, </w:t>
      </w:r>
      <w:r w:rsidR="006E2B38" w:rsidRPr="00E0494F">
        <w:rPr>
          <w:rFonts w:cstheme="minorHAnsi"/>
          <w:sz w:val="24"/>
          <w:szCs w:val="24"/>
        </w:rPr>
        <w:t xml:space="preserve">epistemisch relevante </w:t>
      </w:r>
      <w:r w:rsidR="00617F9F" w:rsidRPr="00E0494F">
        <w:rPr>
          <w:rFonts w:cstheme="minorHAnsi"/>
          <w:sz w:val="24"/>
          <w:szCs w:val="24"/>
        </w:rPr>
        <w:t xml:space="preserve">Fragen </w:t>
      </w:r>
      <w:r w:rsidR="006E2B38" w:rsidRPr="00E0494F">
        <w:rPr>
          <w:rFonts w:cstheme="minorHAnsi"/>
          <w:sz w:val="24"/>
          <w:szCs w:val="24"/>
        </w:rPr>
        <w:t xml:space="preserve">der </w:t>
      </w:r>
      <w:r w:rsidR="00617F9F" w:rsidRPr="00E0494F">
        <w:rPr>
          <w:rFonts w:cstheme="minorHAnsi"/>
          <w:sz w:val="24"/>
          <w:szCs w:val="24"/>
        </w:rPr>
        <w:t xml:space="preserve">Persönlichkeitsbildung </w:t>
      </w:r>
      <w:r w:rsidR="006E2B38" w:rsidRPr="00E0494F">
        <w:rPr>
          <w:rFonts w:cstheme="minorHAnsi"/>
          <w:sz w:val="24"/>
          <w:szCs w:val="24"/>
        </w:rPr>
        <w:t>am Ende doch wieder</w:t>
      </w:r>
      <w:r w:rsidR="00617F9F" w:rsidRPr="00E0494F">
        <w:rPr>
          <w:rFonts w:cstheme="minorHAnsi"/>
          <w:sz w:val="24"/>
          <w:szCs w:val="24"/>
        </w:rPr>
        <w:t xml:space="preserve"> der </w:t>
      </w:r>
      <w:r w:rsidR="00A62E65">
        <w:rPr>
          <w:rFonts w:cstheme="minorHAnsi"/>
          <w:sz w:val="24"/>
          <w:szCs w:val="24"/>
        </w:rPr>
        <w:t xml:space="preserve">spirituellen </w:t>
      </w:r>
      <w:r w:rsidR="00617F9F" w:rsidRPr="00E0494F">
        <w:rPr>
          <w:rFonts w:cstheme="minorHAnsi"/>
          <w:sz w:val="24"/>
          <w:szCs w:val="24"/>
        </w:rPr>
        <w:t>Theologie</w:t>
      </w:r>
      <w:r w:rsidR="00A62E65">
        <w:rPr>
          <w:rFonts w:cstheme="minorHAnsi"/>
          <w:sz w:val="24"/>
          <w:szCs w:val="24"/>
        </w:rPr>
        <w:t>,</w:t>
      </w:r>
      <w:r w:rsidR="00617F9F" w:rsidRPr="00E0494F">
        <w:rPr>
          <w:rFonts w:cstheme="minorHAnsi"/>
          <w:sz w:val="24"/>
          <w:szCs w:val="24"/>
        </w:rPr>
        <w:t xml:space="preserve"> der Katechese</w:t>
      </w:r>
      <w:r w:rsidR="00A62E65">
        <w:rPr>
          <w:rFonts w:cstheme="minorHAnsi"/>
          <w:sz w:val="24"/>
          <w:szCs w:val="24"/>
        </w:rPr>
        <w:t xml:space="preserve"> und Glaubenserziehung</w:t>
      </w:r>
      <w:r w:rsidR="00617F9F" w:rsidRPr="00E0494F">
        <w:rPr>
          <w:rFonts w:cstheme="minorHAnsi"/>
          <w:sz w:val="24"/>
          <w:szCs w:val="24"/>
        </w:rPr>
        <w:t xml:space="preserve"> </w:t>
      </w:r>
      <w:r w:rsidR="006E2B38" w:rsidRPr="00E0494F">
        <w:rPr>
          <w:rFonts w:cstheme="minorHAnsi"/>
          <w:sz w:val="24"/>
          <w:szCs w:val="24"/>
        </w:rPr>
        <w:t>zu überlassen</w:t>
      </w:r>
      <w:r w:rsidR="00617F9F" w:rsidRPr="00E0494F">
        <w:rPr>
          <w:rFonts w:cstheme="minorHAnsi"/>
          <w:sz w:val="24"/>
          <w:szCs w:val="24"/>
        </w:rPr>
        <w:t>.</w:t>
      </w:r>
      <w:r w:rsidR="000A49F5" w:rsidRPr="00E0494F">
        <w:rPr>
          <w:rFonts w:cstheme="minorHAnsi"/>
          <w:sz w:val="24"/>
          <w:szCs w:val="24"/>
        </w:rPr>
        <w:t xml:space="preserve"> </w:t>
      </w:r>
      <w:r w:rsidR="00923DEB" w:rsidRPr="00E0494F">
        <w:rPr>
          <w:rFonts w:cstheme="minorHAnsi"/>
          <w:sz w:val="24"/>
          <w:szCs w:val="24"/>
        </w:rPr>
        <w:t xml:space="preserve">Schließlich </w:t>
      </w:r>
      <w:r w:rsidR="006E2B38" w:rsidRPr="00E0494F">
        <w:rPr>
          <w:rFonts w:cstheme="minorHAnsi"/>
          <w:sz w:val="24"/>
          <w:szCs w:val="24"/>
        </w:rPr>
        <w:t>sei gefragt</w:t>
      </w:r>
      <w:r w:rsidR="00923DEB" w:rsidRPr="00E0494F">
        <w:rPr>
          <w:rFonts w:cstheme="minorHAnsi"/>
          <w:sz w:val="24"/>
          <w:szCs w:val="24"/>
        </w:rPr>
        <w:t xml:space="preserve">, ob </w:t>
      </w:r>
      <w:r w:rsidR="00A62E65">
        <w:rPr>
          <w:rFonts w:cstheme="minorHAnsi"/>
          <w:sz w:val="24"/>
          <w:szCs w:val="24"/>
        </w:rPr>
        <w:t xml:space="preserve">der Rekurs auf </w:t>
      </w:r>
      <w:r w:rsidR="00AC7DA1" w:rsidRPr="00E0494F">
        <w:rPr>
          <w:rFonts w:cstheme="minorHAnsi"/>
          <w:sz w:val="24"/>
          <w:szCs w:val="24"/>
        </w:rPr>
        <w:t>Wittgenstei</w:t>
      </w:r>
      <w:r w:rsidR="00A62E65">
        <w:rPr>
          <w:rFonts w:cstheme="minorHAnsi"/>
          <w:sz w:val="24"/>
          <w:szCs w:val="24"/>
        </w:rPr>
        <w:t>n</w:t>
      </w:r>
      <w:r w:rsidR="002754FA" w:rsidRPr="00E0494F">
        <w:rPr>
          <w:rFonts w:cstheme="minorHAnsi"/>
          <w:sz w:val="24"/>
          <w:szCs w:val="24"/>
        </w:rPr>
        <w:t xml:space="preserve"> in Sachen </w:t>
      </w:r>
      <w:r w:rsidR="00923DEB" w:rsidRPr="00E0494F">
        <w:rPr>
          <w:rFonts w:cstheme="minorHAnsi"/>
          <w:sz w:val="24"/>
          <w:szCs w:val="24"/>
        </w:rPr>
        <w:t>christlich</w:t>
      </w:r>
      <w:r w:rsidR="002754FA" w:rsidRPr="00E0494F">
        <w:rPr>
          <w:rFonts w:cstheme="minorHAnsi"/>
          <w:sz w:val="24"/>
          <w:szCs w:val="24"/>
        </w:rPr>
        <w:t>er E</w:t>
      </w:r>
      <w:r w:rsidR="00923DEB" w:rsidRPr="00E0494F">
        <w:rPr>
          <w:rFonts w:cstheme="minorHAnsi"/>
          <w:sz w:val="24"/>
          <w:szCs w:val="24"/>
        </w:rPr>
        <w:t>rkenntnislehre</w:t>
      </w:r>
      <w:r w:rsidR="00991995" w:rsidRPr="00E0494F">
        <w:rPr>
          <w:rFonts w:cstheme="minorHAnsi"/>
          <w:sz w:val="24"/>
          <w:szCs w:val="24"/>
        </w:rPr>
        <w:t xml:space="preserve"> tatsächlich</w:t>
      </w:r>
      <w:r w:rsidR="002754FA" w:rsidRPr="00E0494F">
        <w:rPr>
          <w:rFonts w:cstheme="minorHAnsi"/>
          <w:sz w:val="24"/>
          <w:szCs w:val="24"/>
        </w:rPr>
        <w:t xml:space="preserve"> weiterführt</w:t>
      </w:r>
      <w:r w:rsidR="00A62E65">
        <w:rPr>
          <w:rFonts w:cstheme="minorHAnsi"/>
          <w:sz w:val="24"/>
          <w:szCs w:val="24"/>
        </w:rPr>
        <w:t>, wenn man bedenkt, dass sehr viele, wenn nicht weitaus die meisten seiner religionsphilosophischen Anhänger zu</w:t>
      </w:r>
      <w:r w:rsidR="00923DEB" w:rsidRPr="00E0494F">
        <w:rPr>
          <w:rFonts w:cstheme="minorHAnsi"/>
          <w:sz w:val="24"/>
          <w:szCs w:val="24"/>
        </w:rPr>
        <w:t xml:space="preserve"> </w:t>
      </w:r>
      <w:r w:rsidR="002754FA" w:rsidRPr="00E0494F">
        <w:rPr>
          <w:rFonts w:cstheme="minorHAnsi"/>
          <w:sz w:val="24"/>
          <w:szCs w:val="24"/>
        </w:rPr>
        <w:t xml:space="preserve">einer </w:t>
      </w:r>
      <w:r w:rsidR="0096339C">
        <w:rPr>
          <w:rFonts w:cstheme="minorHAnsi"/>
          <w:sz w:val="24"/>
          <w:szCs w:val="24"/>
        </w:rPr>
        <w:t xml:space="preserve">eher </w:t>
      </w:r>
      <w:r w:rsidR="00AC7DA1" w:rsidRPr="00E0494F">
        <w:rPr>
          <w:rFonts w:cstheme="minorHAnsi"/>
          <w:sz w:val="24"/>
          <w:szCs w:val="24"/>
        </w:rPr>
        <w:t>antirealistischen</w:t>
      </w:r>
      <w:r w:rsidR="005B25BA" w:rsidRPr="00E0494F">
        <w:rPr>
          <w:rFonts w:cstheme="minorHAnsi"/>
          <w:sz w:val="24"/>
          <w:szCs w:val="24"/>
        </w:rPr>
        <w:t>, antiintellektualistischen</w:t>
      </w:r>
      <w:r w:rsidR="002754FA" w:rsidRPr="00E0494F">
        <w:rPr>
          <w:rFonts w:cstheme="minorHAnsi"/>
          <w:sz w:val="24"/>
          <w:szCs w:val="24"/>
        </w:rPr>
        <w:t xml:space="preserve"> </w:t>
      </w:r>
      <w:r w:rsidR="00A62E65">
        <w:rPr>
          <w:rFonts w:cstheme="minorHAnsi"/>
          <w:sz w:val="24"/>
          <w:szCs w:val="24"/>
        </w:rPr>
        <w:t>und</w:t>
      </w:r>
      <w:r w:rsidR="00923DEB" w:rsidRPr="00E0494F">
        <w:rPr>
          <w:rFonts w:cstheme="minorHAnsi"/>
          <w:sz w:val="24"/>
          <w:szCs w:val="24"/>
        </w:rPr>
        <w:t xml:space="preserve"> </w:t>
      </w:r>
      <w:r w:rsidR="0096339C">
        <w:rPr>
          <w:rFonts w:cstheme="minorHAnsi"/>
          <w:sz w:val="24"/>
          <w:szCs w:val="24"/>
        </w:rPr>
        <w:t>(lebensform)</w:t>
      </w:r>
      <w:r w:rsidR="002754FA" w:rsidRPr="00E0494F">
        <w:rPr>
          <w:rFonts w:cstheme="minorHAnsi"/>
          <w:sz w:val="24"/>
          <w:szCs w:val="24"/>
        </w:rPr>
        <w:t>relativistischen</w:t>
      </w:r>
      <w:r w:rsidR="00AC7DA1" w:rsidRPr="00E0494F">
        <w:rPr>
          <w:rFonts w:cstheme="minorHAnsi"/>
          <w:sz w:val="24"/>
          <w:szCs w:val="24"/>
        </w:rPr>
        <w:t xml:space="preserve"> </w:t>
      </w:r>
      <w:r w:rsidR="002754FA" w:rsidRPr="00E0494F">
        <w:rPr>
          <w:rFonts w:cstheme="minorHAnsi"/>
          <w:sz w:val="24"/>
          <w:szCs w:val="24"/>
        </w:rPr>
        <w:t>Auffassung</w:t>
      </w:r>
      <w:r w:rsidR="00AC7DA1" w:rsidRPr="00E0494F">
        <w:rPr>
          <w:rFonts w:cstheme="minorHAnsi"/>
          <w:sz w:val="24"/>
          <w:szCs w:val="24"/>
        </w:rPr>
        <w:t xml:space="preserve"> religiöser Überzeugungen </w:t>
      </w:r>
      <w:r w:rsidR="00A62E65">
        <w:rPr>
          <w:rFonts w:cstheme="minorHAnsi"/>
          <w:sz w:val="24"/>
          <w:szCs w:val="24"/>
        </w:rPr>
        <w:t>zu tendieren scheinen.</w:t>
      </w:r>
    </w:p>
    <w:p w:rsidR="0096339C" w:rsidRDefault="00190DC8" w:rsidP="003D7EE7">
      <w:pPr>
        <w:spacing w:after="0" w:line="360" w:lineRule="auto"/>
        <w:jc w:val="both"/>
        <w:rPr>
          <w:rFonts w:cstheme="minorHAnsi"/>
          <w:sz w:val="24"/>
          <w:szCs w:val="24"/>
        </w:rPr>
      </w:pPr>
      <w:r w:rsidRPr="00E0494F">
        <w:rPr>
          <w:rFonts w:cstheme="minorHAnsi"/>
          <w:sz w:val="24"/>
          <w:szCs w:val="24"/>
        </w:rPr>
        <w:t xml:space="preserve">Die </w:t>
      </w:r>
      <w:r w:rsidR="00B4021D" w:rsidRPr="00E0494F">
        <w:rPr>
          <w:rFonts w:cstheme="minorHAnsi"/>
          <w:sz w:val="24"/>
          <w:szCs w:val="24"/>
        </w:rPr>
        <w:t xml:space="preserve">vorliegende Untersuchung </w:t>
      </w:r>
      <w:r w:rsidRPr="00E0494F">
        <w:rPr>
          <w:rFonts w:cstheme="minorHAnsi"/>
          <w:sz w:val="24"/>
          <w:szCs w:val="24"/>
        </w:rPr>
        <w:t xml:space="preserve">ist </w:t>
      </w:r>
      <w:r w:rsidR="00B4021D" w:rsidRPr="00E0494F">
        <w:rPr>
          <w:rFonts w:cstheme="minorHAnsi"/>
          <w:sz w:val="24"/>
          <w:szCs w:val="24"/>
        </w:rPr>
        <w:t xml:space="preserve">allen zu empfehlen, die </w:t>
      </w:r>
      <w:r w:rsidR="006E2B38" w:rsidRPr="00E0494F">
        <w:rPr>
          <w:rFonts w:cstheme="minorHAnsi"/>
          <w:sz w:val="24"/>
          <w:szCs w:val="24"/>
        </w:rPr>
        <w:t xml:space="preserve">sich mit der Rolle des Subjekts und seiner Haltungen im religiösen Erkenntnisvollzug </w:t>
      </w:r>
      <w:r w:rsidR="00B4021D" w:rsidRPr="00E0494F">
        <w:rPr>
          <w:rFonts w:cstheme="minorHAnsi"/>
          <w:sz w:val="24"/>
          <w:szCs w:val="24"/>
        </w:rPr>
        <w:t>auseinandersetzen</w:t>
      </w:r>
      <w:r w:rsidR="006E2B38" w:rsidRPr="00E0494F">
        <w:rPr>
          <w:rFonts w:cstheme="minorHAnsi"/>
          <w:sz w:val="24"/>
          <w:szCs w:val="24"/>
        </w:rPr>
        <w:t xml:space="preserve"> wollen</w:t>
      </w:r>
      <w:r w:rsidR="00B4021D" w:rsidRPr="00E0494F">
        <w:rPr>
          <w:rFonts w:cstheme="minorHAnsi"/>
          <w:sz w:val="24"/>
          <w:szCs w:val="24"/>
        </w:rPr>
        <w:t>.</w:t>
      </w:r>
      <w:r w:rsidR="003D7EE7" w:rsidRPr="00E0494F">
        <w:rPr>
          <w:rFonts w:cstheme="minorHAnsi"/>
          <w:sz w:val="24"/>
          <w:szCs w:val="24"/>
        </w:rPr>
        <w:t xml:space="preserve"> </w:t>
      </w:r>
      <w:r w:rsidR="006E2B38" w:rsidRPr="00E0494F">
        <w:rPr>
          <w:rFonts w:cstheme="minorHAnsi"/>
          <w:sz w:val="24"/>
          <w:szCs w:val="24"/>
        </w:rPr>
        <w:t>Diese Frage hat</w:t>
      </w:r>
      <w:r w:rsidR="000A0905" w:rsidRPr="00E0494F">
        <w:rPr>
          <w:rFonts w:cstheme="minorHAnsi"/>
          <w:sz w:val="24"/>
          <w:szCs w:val="24"/>
        </w:rPr>
        <w:t xml:space="preserve"> </w:t>
      </w:r>
      <w:r w:rsidR="006E2B38" w:rsidRPr="00E0494F">
        <w:rPr>
          <w:rFonts w:cstheme="minorHAnsi"/>
          <w:sz w:val="24"/>
          <w:szCs w:val="24"/>
        </w:rPr>
        <w:t xml:space="preserve">nicht zuletzt auch </w:t>
      </w:r>
      <w:r w:rsidR="0096339C">
        <w:rPr>
          <w:rFonts w:cstheme="minorHAnsi"/>
          <w:sz w:val="24"/>
          <w:szCs w:val="24"/>
        </w:rPr>
        <w:t>für eine angemessene Glaubensvermittlung</w:t>
      </w:r>
      <w:r w:rsidR="003D7EE7" w:rsidRPr="00E0494F">
        <w:rPr>
          <w:rFonts w:cstheme="minorHAnsi"/>
          <w:sz w:val="24"/>
          <w:szCs w:val="24"/>
        </w:rPr>
        <w:t>: „Eine von Schwierigkeiten, die Menschen heute mit dem Zugang zum Glauben haben, resultiert aus einem mangelnden Bewusstsein für die Spezifika des epistemischen Phänomens des Glaubens. Christlicher Glaube ist nicht einfach ein weltanschauliches Überzeugungssystem. Nur wenn die Voraussetzungen und Implikationen des Glaubens einschließlich der notwendigen Haltungen richtig erfasst werden, lassen sich diese Schwierigkeiten behandeln“ (191).</w:t>
      </w:r>
      <w:r w:rsidR="000A0905" w:rsidRPr="00E0494F">
        <w:rPr>
          <w:rFonts w:cstheme="minorHAnsi"/>
          <w:sz w:val="24"/>
          <w:szCs w:val="24"/>
        </w:rPr>
        <w:t xml:space="preserve"> </w:t>
      </w:r>
    </w:p>
    <w:p w:rsidR="000A0905" w:rsidRPr="00E0494F" w:rsidRDefault="000A0905" w:rsidP="003D7EE7">
      <w:pPr>
        <w:spacing w:after="0" w:line="360" w:lineRule="auto"/>
        <w:jc w:val="both"/>
        <w:rPr>
          <w:rFonts w:cstheme="minorHAnsi"/>
          <w:sz w:val="24"/>
          <w:szCs w:val="24"/>
        </w:rPr>
      </w:pPr>
      <w:r w:rsidRPr="00E0494F">
        <w:rPr>
          <w:rFonts w:cstheme="minorHAnsi"/>
          <w:i/>
          <w:iCs/>
          <w:sz w:val="24"/>
          <w:szCs w:val="24"/>
        </w:rPr>
        <w:t>Dominikus Kraschl</w:t>
      </w:r>
    </w:p>
    <w:p w:rsidR="000A007D" w:rsidRPr="00E0494F" w:rsidRDefault="000A007D" w:rsidP="003D7EE7">
      <w:pPr>
        <w:spacing w:after="0" w:line="360" w:lineRule="auto"/>
        <w:jc w:val="both"/>
        <w:rPr>
          <w:rFonts w:cstheme="minorHAnsi"/>
          <w:sz w:val="24"/>
          <w:szCs w:val="24"/>
        </w:rPr>
      </w:pPr>
    </w:p>
    <w:sectPr w:rsidR="000A007D" w:rsidRPr="00E04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oNotDisplayPageBoundari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8E"/>
    <w:rsid w:val="00021BF3"/>
    <w:rsid w:val="00042A08"/>
    <w:rsid w:val="00043C0B"/>
    <w:rsid w:val="0005465C"/>
    <w:rsid w:val="0006089C"/>
    <w:rsid w:val="000A007D"/>
    <w:rsid w:val="000A0905"/>
    <w:rsid w:val="000A49F5"/>
    <w:rsid w:val="000C65E2"/>
    <w:rsid w:val="000D2911"/>
    <w:rsid w:val="000E7F01"/>
    <w:rsid w:val="00190DC8"/>
    <w:rsid w:val="0019352B"/>
    <w:rsid w:val="001B5ECA"/>
    <w:rsid w:val="001F0CD8"/>
    <w:rsid w:val="00265CAB"/>
    <w:rsid w:val="002754FA"/>
    <w:rsid w:val="002E461C"/>
    <w:rsid w:val="002E7B2A"/>
    <w:rsid w:val="0033127F"/>
    <w:rsid w:val="00343699"/>
    <w:rsid w:val="003D7EE7"/>
    <w:rsid w:val="00446176"/>
    <w:rsid w:val="00455383"/>
    <w:rsid w:val="004E458E"/>
    <w:rsid w:val="005876C5"/>
    <w:rsid w:val="005B25BA"/>
    <w:rsid w:val="00616C56"/>
    <w:rsid w:val="00617F9F"/>
    <w:rsid w:val="0062708E"/>
    <w:rsid w:val="0064045C"/>
    <w:rsid w:val="006548F3"/>
    <w:rsid w:val="0069446F"/>
    <w:rsid w:val="006E2B38"/>
    <w:rsid w:val="006F2B77"/>
    <w:rsid w:val="007139ED"/>
    <w:rsid w:val="00714358"/>
    <w:rsid w:val="00745D63"/>
    <w:rsid w:val="00750576"/>
    <w:rsid w:val="00847CEC"/>
    <w:rsid w:val="00864014"/>
    <w:rsid w:val="0089108A"/>
    <w:rsid w:val="00891920"/>
    <w:rsid w:val="0089586A"/>
    <w:rsid w:val="00923DEB"/>
    <w:rsid w:val="0096339C"/>
    <w:rsid w:val="009875A4"/>
    <w:rsid w:val="00991995"/>
    <w:rsid w:val="00A62E65"/>
    <w:rsid w:val="00A6652E"/>
    <w:rsid w:val="00AB5B39"/>
    <w:rsid w:val="00AC7DA1"/>
    <w:rsid w:val="00AF45F7"/>
    <w:rsid w:val="00B358E8"/>
    <w:rsid w:val="00B4021D"/>
    <w:rsid w:val="00B55A6D"/>
    <w:rsid w:val="00B876F2"/>
    <w:rsid w:val="00C73D8E"/>
    <w:rsid w:val="00CB5C61"/>
    <w:rsid w:val="00D06358"/>
    <w:rsid w:val="00E0494F"/>
    <w:rsid w:val="00E51A68"/>
    <w:rsid w:val="00F249D1"/>
    <w:rsid w:val="00FE3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12AE"/>
  <w15:chartTrackingRefBased/>
  <w15:docId w15:val="{B6D4D6A9-A827-400A-99C3-539EF8DD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458E"/>
    <w:rPr>
      <w:color w:val="0563C1" w:themeColor="hyperlink"/>
      <w:u w:val="single"/>
    </w:rPr>
  </w:style>
  <w:style w:type="character" w:styleId="NichtaufgelsteErwhnung">
    <w:name w:val="Unresolved Mention"/>
    <w:basedOn w:val="Absatz-Standardschriftart"/>
    <w:uiPriority w:val="99"/>
    <w:semiHidden/>
    <w:unhideWhenUsed/>
    <w:rsid w:val="004E4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Kraschlofm</dc:creator>
  <cp:keywords/>
  <dc:description/>
  <cp:lastModifiedBy>Dominic Kraschlofm</cp:lastModifiedBy>
  <cp:revision>16</cp:revision>
  <cp:lastPrinted>2019-06-07T09:30:00Z</cp:lastPrinted>
  <dcterms:created xsi:type="dcterms:W3CDTF">2019-06-04T10:38:00Z</dcterms:created>
  <dcterms:modified xsi:type="dcterms:W3CDTF">2019-06-10T12:32:00Z</dcterms:modified>
</cp:coreProperties>
</file>