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11" w:rsidRDefault="00F82B11" w:rsidP="00F82B11">
      <w:pPr>
        <w:pStyle w:val="Gesamtberschrift"/>
      </w:pPr>
      <w:r>
        <w:t xml:space="preserve">Vorlesung </w:t>
      </w:r>
      <w:proofErr w:type="spellStart"/>
      <w:r>
        <w:t>Sakramententheologie</w:t>
      </w:r>
      <w:proofErr w:type="spellEnd"/>
    </w:p>
    <w:p w:rsidR="00F82B11" w:rsidRDefault="00F82B11" w:rsidP="00F82B11">
      <w:pPr>
        <w:pStyle w:val="Gesamtberschrift"/>
      </w:pPr>
      <w:r>
        <w:t>Die Ordination und die Dienstämter in der Kirche</w:t>
      </w:r>
    </w:p>
    <w:p w:rsidR="00AE725B" w:rsidRDefault="00AE725B" w:rsidP="000D59D9">
      <w:pPr>
        <w:spacing w:line="276" w:lineRule="auto"/>
        <w:rPr>
          <w:snapToGrid/>
        </w:rPr>
      </w:pP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Lernziele</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sidRPr="00014126">
        <w:rPr>
          <w:snapToGrid/>
        </w:rPr>
        <w:t>Sinn und Eigenart der kirchlichen Ämter verstehen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Theologische Reflexion der eigenen Berufung und Aufgaben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Kognitiv: Kenntnis amtstheologischer Fragestellungen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Affektiv: Umstrittene Strukturen ausgewogen einschätzen lernen; Dienstcharakter der Ämter verinnerlichen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Sozial: In das Miteinander kirchlicher Berufung eintreten können (gegenseitige Wertschätzung, Entwicklung eigener Charismen)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proofErr w:type="spellStart"/>
      <w:r>
        <w:rPr>
          <w:snapToGrid/>
        </w:rPr>
        <w:t>Credit</w:t>
      </w:r>
      <w:proofErr w:type="spellEnd"/>
      <w:r>
        <w:rPr>
          <w:snapToGrid/>
        </w:rPr>
        <w:t xml:space="preserve"> Points: 1,5</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Gesamtarbe</w:t>
      </w:r>
      <w:r w:rsidR="003F1019">
        <w:rPr>
          <w:snapToGrid/>
        </w:rPr>
        <w:t>itszeit (1 CP = 25–30 Std.): 35–</w:t>
      </w:r>
      <w:r>
        <w:rPr>
          <w:snapToGrid/>
        </w:rPr>
        <w:t>45 Stunden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Vorlesungszeit: ca. 10 Stunden</w:t>
      </w:r>
    </w:p>
    <w:p w:rsidR="00014126" w:rsidRDefault="003F1019"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Selbststudium: 25–</w:t>
      </w:r>
      <w:r w:rsidR="00014126">
        <w:rPr>
          <w:snapToGrid/>
        </w:rPr>
        <w:t>35 Stunden</w:t>
      </w:r>
    </w:p>
    <w:p w:rsidR="00014126" w:rsidRDefault="00014126" w:rsidP="00014126">
      <w:pPr>
        <w:pBdr>
          <w:top w:val="single" w:sz="4" w:space="1" w:color="auto"/>
          <w:left w:val="single" w:sz="4" w:space="4" w:color="auto"/>
          <w:bottom w:val="single" w:sz="4" w:space="1" w:color="auto"/>
          <w:right w:val="single" w:sz="4" w:space="4" w:color="auto"/>
        </w:pBdr>
        <w:spacing w:line="276" w:lineRule="auto"/>
        <w:rPr>
          <w:snapToGrid/>
        </w:rPr>
      </w:pPr>
      <w:r>
        <w:rPr>
          <w:snapToGrid/>
        </w:rPr>
        <w:t xml:space="preserve">Prüfungsmodus: </w:t>
      </w:r>
      <w:r w:rsidR="003F1019">
        <w:rPr>
          <w:snapToGrid/>
        </w:rPr>
        <w:t>Münd</w:t>
      </w:r>
      <w:r>
        <w:rPr>
          <w:snapToGrid/>
        </w:rPr>
        <w:t>liche Prüfung</w:t>
      </w:r>
    </w:p>
    <w:p w:rsidR="00014126" w:rsidRDefault="00014126" w:rsidP="000D59D9">
      <w:pPr>
        <w:spacing w:line="276" w:lineRule="auto"/>
        <w:rPr>
          <w:snapToGrid/>
        </w:rPr>
      </w:pPr>
    </w:p>
    <w:p w:rsidR="005706DE" w:rsidRPr="007169DC" w:rsidRDefault="00F82B11" w:rsidP="007169DC">
      <w:pPr>
        <w:pStyle w:val="berschrift1"/>
      </w:pPr>
      <w:r w:rsidRPr="007169DC">
        <w:t>I. Hinführung</w:t>
      </w:r>
    </w:p>
    <w:p w:rsidR="008E2AF8" w:rsidRDefault="008E2AF8" w:rsidP="008E2AF8"/>
    <w:p w:rsidR="005706DE" w:rsidRDefault="005706DE" w:rsidP="007169DC">
      <w:pPr>
        <w:pStyle w:val="berschrift2"/>
      </w:pPr>
      <w:r>
        <w:t xml:space="preserve">1. </w:t>
      </w:r>
      <w:r w:rsidRPr="005706DE">
        <w:t>Dienstämter in der Kirche: zwischen Singular und Plural</w:t>
      </w:r>
    </w:p>
    <w:p w:rsidR="00CA6331" w:rsidRDefault="00CA6331" w:rsidP="00CA6331">
      <w:pPr>
        <w:ind w:left="720"/>
      </w:pPr>
    </w:p>
    <w:p w:rsidR="00272347" w:rsidRPr="00CA6331" w:rsidRDefault="00CA6331" w:rsidP="00CA6331">
      <w:pPr>
        <w:ind w:left="720"/>
        <w:rPr>
          <w:i/>
        </w:rPr>
      </w:pPr>
      <w:r w:rsidRPr="00CA6331">
        <w:rPr>
          <w:i/>
        </w:rPr>
        <w:t>„</w:t>
      </w:r>
      <w:r w:rsidR="00EB5F2E">
        <w:rPr>
          <w:i/>
        </w:rPr>
        <w:t>So hat Gott in der Kirche die einen als Apostel eingesetzt, die andern</w:t>
      </w:r>
      <w:r w:rsidR="00272347" w:rsidRPr="00CA6331">
        <w:rPr>
          <w:i/>
        </w:rPr>
        <w:t xml:space="preserve"> als Propheten</w:t>
      </w:r>
      <w:r w:rsidR="00EB5F2E">
        <w:rPr>
          <w:i/>
        </w:rPr>
        <w:t>, die dritten als Lehrer; ferner verlieh er die Kraft, Wunder zu tun, sodann die Gaben, Krankheiten zu heilen, zu helfen, zu leiten, endlich die verschiedenen Arten von Zungenrede</w:t>
      </w:r>
      <w:r w:rsidRPr="00CA6331">
        <w:rPr>
          <w:i/>
        </w:rPr>
        <w:t>“ (1 Kor 12,28f</w:t>
      </w:r>
      <w:r w:rsidR="00EB5F2E">
        <w:rPr>
          <w:i/>
        </w:rPr>
        <w:t xml:space="preserve">; </w:t>
      </w:r>
      <w:proofErr w:type="spellStart"/>
      <w:r w:rsidR="00EB5F2E" w:rsidRPr="00CA6331">
        <w:rPr>
          <w:i/>
        </w:rPr>
        <w:t>Eph</w:t>
      </w:r>
      <w:proofErr w:type="spellEnd"/>
      <w:r w:rsidR="00EB5F2E" w:rsidRPr="00CA6331">
        <w:rPr>
          <w:i/>
        </w:rPr>
        <w:t xml:space="preserve"> 4,11f</w:t>
      </w:r>
      <w:r w:rsidRPr="00CA6331">
        <w:rPr>
          <w:i/>
        </w:rPr>
        <w:t>)</w:t>
      </w:r>
      <w:r w:rsidR="00272347" w:rsidRPr="00CA6331">
        <w:rPr>
          <w:i/>
        </w:rPr>
        <w:t>.</w:t>
      </w:r>
    </w:p>
    <w:p w:rsidR="00CA6331" w:rsidRDefault="00CA6331" w:rsidP="005706DE"/>
    <w:p w:rsidR="005706DE" w:rsidRDefault="005706DE" w:rsidP="005706DE">
      <w:r>
        <w:t>Während das Neue Testament selbstverständlich von einer Pluralität der Dienstämter ausgeht, hat sich diese Vielfalt in der Geschichte der Kirche stark reduziert. Selbst innerhalb des dreigliedrigen Ordo von Bischof, Presbyter und Diakon erfolgte eine starke Reduktion auf den Presbyter.</w:t>
      </w:r>
      <w:r w:rsidR="005F5F94">
        <w:t xml:space="preserve"> </w:t>
      </w:r>
      <w:r>
        <w:t>In der Gegenwart erfolgt die Rückkehr zu einer Pluralität von Dienstämtern unter schwierigen Bedingungen.</w:t>
      </w:r>
    </w:p>
    <w:p w:rsidR="008823F4" w:rsidRDefault="008823F4" w:rsidP="005706DE"/>
    <w:p w:rsidR="008823F4" w:rsidRDefault="008823F4" w:rsidP="005F5F94">
      <w:r>
        <w:t>Ambivalenzen und Unsicherheiten sind auszuhalten – im Bewusstsein, dass die Entwicklung der Ämter auch in der Geschichte nicht ohne solche Ungewissheiten ausgekommen ist.</w:t>
      </w:r>
    </w:p>
    <w:p w:rsidR="00EE1E34" w:rsidRDefault="00EE1E34" w:rsidP="005706DE">
      <w:r>
        <w:t>Dabei ist es besser, erfahrene Kränkungen zu reflektieren, als sie nur unterschwellig bohren zu lassen und zu verdrän</w:t>
      </w:r>
      <w:r w:rsidR="00935C2B">
        <w:t>g</w:t>
      </w:r>
      <w:r>
        <w:t>en.</w:t>
      </w:r>
    </w:p>
    <w:p w:rsidR="00EE1E34" w:rsidRPr="00EE1E34" w:rsidRDefault="00EE1E34" w:rsidP="005F5F94">
      <w:r>
        <w:t xml:space="preserve">Es ist wichtig, eine gegenseitige Sensibilität für die Schwierigkeiten beider Seiten zu entwickeln und das Gespräch darüber einzuüben, </w:t>
      </w:r>
      <w:r w:rsidRPr="00EE1E34">
        <w:t>so dass die Anfechtungen beider Seiten eine gemeinsame Angelegenheit werden.</w:t>
      </w:r>
    </w:p>
    <w:p w:rsidR="00F82B11" w:rsidRPr="00136263" w:rsidRDefault="005706DE" w:rsidP="007169DC">
      <w:pPr>
        <w:pStyle w:val="berschrift2"/>
      </w:pPr>
      <w:r>
        <w:lastRenderedPageBreak/>
        <w:t>2.</w:t>
      </w:r>
      <w:r w:rsidR="00F82B11">
        <w:t xml:space="preserve"> Terminologische Klärungen</w:t>
      </w:r>
    </w:p>
    <w:p w:rsidR="00935C2B" w:rsidRDefault="00935C2B" w:rsidP="00935C2B">
      <w:pPr>
        <w:pStyle w:val="Aufzhlung1"/>
      </w:pPr>
      <w:r>
        <w:t>Ordination und Weihesakrament</w:t>
      </w:r>
    </w:p>
    <w:p w:rsidR="00935C2B" w:rsidRDefault="006E1FFB" w:rsidP="000D59D9">
      <w:pPr>
        <w:spacing w:line="276" w:lineRule="auto"/>
      </w:pPr>
      <w:r>
        <w:t xml:space="preserve">Im Lateinischen ist der primäre Begriff für </w:t>
      </w:r>
      <w:r w:rsidR="00F82B11">
        <w:t xml:space="preserve">die sakramentale Handlung </w:t>
      </w:r>
      <w:r>
        <w:t>„</w:t>
      </w:r>
      <w:proofErr w:type="spellStart"/>
      <w:r w:rsidR="00AD5621">
        <w:t>ordinatio</w:t>
      </w:r>
      <w:proofErr w:type="spellEnd"/>
      <w:r>
        <w:t>“ (daneben auch „</w:t>
      </w:r>
      <w:proofErr w:type="spellStart"/>
      <w:r>
        <w:t>consecratio</w:t>
      </w:r>
      <w:proofErr w:type="spellEnd"/>
      <w:r>
        <w:t>“)</w:t>
      </w:r>
      <w:r w:rsidR="00AD5621">
        <w:t xml:space="preserve">, </w:t>
      </w:r>
      <w:r w:rsidR="00F82B11">
        <w:t>das</w:t>
      </w:r>
      <w:r w:rsidR="00AD5621">
        <w:t xml:space="preserve"> Sakrament</w:t>
      </w:r>
      <w:r>
        <w:t xml:space="preserve"> heisst „</w:t>
      </w:r>
      <w:proofErr w:type="spellStart"/>
      <w:r>
        <w:t>s</w:t>
      </w:r>
      <w:r w:rsidR="00AD5621">
        <w:t>acramentum</w:t>
      </w:r>
      <w:proofErr w:type="spellEnd"/>
      <w:r w:rsidR="00AD5621">
        <w:t xml:space="preserve"> </w:t>
      </w:r>
      <w:proofErr w:type="spellStart"/>
      <w:r w:rsidR="00AD5621">
        <w:t>ordinis</w:t>
      </w:r>
      <w:proofErr w:type="spellEnd"/>
      <w:r>
        <w:t>“</w:t>
      </w:r>
      <w:r w:rsidR="00213317">
        <w:t xml:space="preserve"> (vgl. Konzil von Trient DH 1763-1778)</w:t>
      </w:r>
      <w:r w:rsidR="00F82B11">
        <w:t>.</w:t>
      </w:r>
    </w:p>
    <w:p w:rsidR="00F82B11" w:rsidRDefault="00935C2B" w:rsidP="00F40F32">
      <w:r>
        <w:t xml:space="preserve">Die theologische Fachsprache zieht auch im Deutschen den Begriff Ordination dem der Weihe vor, </w:t>
      </w:r>
      <w:r w:rsidR="006E1FFB">
        <w:t xml:space="preserve">da </w:t>
      </w:r>
      <w:r>
        <w:t>Weihe mehr in Richtung eines persönlichen Heiligungsweges deutet.</w:t>
      </w:r>
    </w:p>
    <w:p w:rsidR="00D33B98" w:rsidRDefault="00D33B98" w:rsidP="000D59D9">
      <w:pPr>
        <w:spacing w:line="276" w:lineRule="auto"/>
      </w:pPr>
    </w:p>
    <w:p w:rsidR="00935C2B" w:rsidRDefault="00411703" w:rsidP="00935C2B">
      <w:pPr>
        <w:pStyle w:val="Aufzhlung1"/>
      </w:pPr>
      <w:r>
        <w:t xml:space="preserve">Ordo </w:t>
      </w:r>
      <w:r w:rsidR="00935C2B">
        <w:t>und Priesterweihe</w:t>
      </w:r>
    </w:p>
    <w:p w:rsidR="00935C2B" w:rsidRDefault="00C86D11" w:rsidP="00935C2B">
      <w:r>
        <w:t xml:space="preserve">Ordination oder </w:t>
      </w:r>
      <w:r w:rsidR="00935C2B">
        <w:t xml:space="preserve">Weihesakrament </w:t>
      </w:r>
      <w:r>
        <w:t>ist nicht</w:t>
      </w:r>
      <w:r w:rsidR="00201444">
        <w:t xml:space="preserve"> mit</w:t>
      </w:r>
      <w:r w:rsidR="00935C2B">
        <w:t xml:space="preserve"> „Priesterweihe“ austauschbar. </w:t>
      </w:r>
      <w:r w:rsidR="00411703">
        <w:t>D</w:t>
      </w:r>
      <w:r w:rsidR="00935C2B">
        <w:t>er „Ordo“</w:t>
      </w:r>
      <w:r w:rsidR="00411703">
        <w:t xml:space="preserve"> umfasst</w:t>
      </w:r>
      <w:r w:rsidR="00935C2B">
        <w:t xml:space="preserve"> drei verschiedene </w:t>
      </w:r>
      <w:proofErr w:type="spellStart"/>
      <w:r w:rsidR="00411703">
        <w:t>Ordostufen</w:t>
      </w:r>
      <w:proofErr w:type="spellEnd"/>
      <w:r w:rsidR="00411703">
        <w:t xml:space="preserve">. </w:t>
      </w:r>
      <w:r w:rsidR="008E2AF8">
        <w:t>Darum genügt es bei der Bezeichnung des Sakramentes nicht, nur von „Priesterweihe“ zu sprechen.</w:t>
      </w:r>
    </w:p>
    <w:p w:rsidR="00935C2B" w:rsidRDefault="00935C2B" w:rsidP="00935C2B"/>
    <w:p w:rsidR="00935C2B" w:rsidRDefault="00935C2B" w:rsidP="00935C2B">
      <w:pPr>
        <w:pStyle w:val="Aufzhlung1"/>
      </w:pPr>
      <w:r>
        <w:t>Amt und Dienst</w:t>
      </w:r>
    </w:p>
    <w:p w:rsidR="00D33B98" w:rsidRDefault="00AD5621" w:rsidP="000D59D9">
      <w:pPr>
        <w:spacing w:line="276" w:lineRule="auto"/>
      </w:pPr>
      <w:r>
        <w:t xml:space="preserve">Der </w:t>
      </w:r>
      <w:r w:rsidRPr="005F5F94">
        <w:rPr>
          <w:i/>
        </w:rPr>
        <w:t>kirchenrechtliche</w:t>
      </w:r>
      <w:r>
        <w:t xml:space="preserve"> Amtsbegriff </w:t>
      </w:r>
      <w:r w:rsidR="00935C2B">
        <w:t>(</w:t>
      </w:r>
      <w:proofErr w:type="spellStart"/>
      <w:r w:rsidR="00935C2B">
        <w:t>officium</w:t>
      </w:r>
      <w:proofErr w:type="spellEnd"/>
      <w:r w:rsidR="00935C2B">
        <w:t xml:space="preserve"> </w:t>
      </w:r>
      <w:proofErr w:type="spellStart"/>
      <w:r w:rsidR="00935C2B">
        <w:t>ecclesiasticum</w:t>
      </w:r>
      <w:proofErr w:type="spellEnd"/>
      <w:r w:rsidR="00935C2B">
        <w:t xml:space="preserve">) </w:t>
      </w:r>
      <w:r>
        <w:t>umfasst nicht nur die Ämter, die auf Ordination beruhen, sondern jeden Dienst</w:t>
      </w:r>
      <w:r w:rsidR="00935C2B">
        <w:t xml:space="preserve"> (</w:t>
      </w:r>
      <w:proofErr w:type="spellStart"/>
      <w:r w:rsidR="00935C2B">
        <w:t>munus</w:t>
      </w:r>
      <w:proofErr w:type="spellEnd"/>
      <w:r w:rsidR="00935C2B">
        <w:t>)</w:t>
      </w:r>
      <w:r>
        <w:t>, „der durch göttliche oder kirchliche Anordnung auf Dauer eingerichtet ist und der Wahrnehmung eines geistlichen Zwe</w:t>
      </w:r>
      <w:r w:rsidR="00D33B98">
        <w:t>ckes dient“ (CIC</w:t>
      </w:r>
      <w:r w:rsidR="00CA6331">
        <w:t xml:space="preserve"> 1983 </w:t>
      </w:r>
      <w:proofErr w:type="spellStart"/>
      <w:r w:rsidR="00D33B98">
        <w:t>can</w:t>
      </w:r>
      <w:proofErr w:type="spellEnd"/>
      <w:r w:rsidR="00D33B98">
        <w:t>. 145 § 1).</w:t>
      </w:r>
    </w:p>
    <w:p w:rsidR="00CA6331" w:rsidRDefault="00935C2B" w:rsidP="000D59D9">
      <w:pPr>
        <w:spacing w:line="276" w:lineRule="auto"/>
      </w:pPr>
      <w:r>
        <w:t xml:space="preserve">Die deutschsprachige </w:t>
      </w:r>
      <w:r w:rsidRPr="005F5F94">
        <w:rPr>
          <w:i/>
        </w:rPr>
        <w:t>Dogmatik</w:t>
      </w:r>
      <w:r>
        <w:t xml:space="preserve"> bezieht den </w:t>
      </w:r>
      <w:r w:rsidR="00AD5621">
        <w:t>Amtsbegriff</w:t>
      </w:r>
      <w:r w:rsidR="00D33B98">
        <w:t xml:space="preserve"> speziell auf jenes Amt, das auf Ordination beruht.</w:t>
      </w:r>
    </w:p>
    <w:p w:rsidR="005F5F94" w:rsidRDefault="005F5F94" w:rsidP="000D59D9">
      <w:pPr>
        <w:spacing w:line="276" w:lineRule="auto"/>
      </w:pPr>
      <w:r>
        <w:t xml:space="preserve">Im Lateinischen entspricht dem am ehesten der Begriff </w:t>
      </w:r>
      <w:r w:rsidR="00CA6331">
        <w:t>„</w:t>
      </w:r>
      <w:proofErr w:type="spellStart"/>
      <w:r w:rsidR="00CA6331">
        <w:t>ministerium</w:t>
      </w:r>
      <w:proofErr w:type="spellEnd"/>
      <w:r w:rsidR="00CA6331">
        <w:t xml:space="preserve"> </w:t>
      </w:r>
      <w:proofErr w:type="spellStart"/>
      <w:r w:rsidR="00CA6331">
        <w:t>sacrum</w:t>
      </w:r>
      <w:proofErr w:type="spellEnd"/>
      <w:r w:rsidR="00CA6331">
        <w:t xml:space="preserve">“ (vgl. </w:t>
      </w:r>
      <w:r w:rsidR="00CA6331" w:rsidRPr="00CA6331">
        <w:t xml:space="preserve">CIC 1983 </w:t>
      </w:r>
      <w:proofErr w:type="spellStart"/>
      <w:r w:rsidR="00CA6331">
        <w:t>can</w:t>
      </w:r>
      <w:proofErr w:type="spellEnd"/>
      <w:r w:rsidR="00CA6331">
        <w:t xml:space="preserve">. 232; wird übersetzt: geistliches Amt, wörtlich aber: heiliger Dienst). Ministerium allein wird aber sogar für Beauftragungen verwendet, die nicht Ämter sind (vgl. </w:t>
      </w:r>
      <w:proofErr w:type="spellStart"/>
      <w:r w:rsidR="00CA6331">
        <w:t>can</w:t>
      </w:r>
      <w:proofErr w:type="spellEnd"/>
      <w:r w:rsidR="00CA6331">
        <w:t xml:space="preserve">. 230 § 1: Dienst des </w:t>
      </w:r>
      <w:proofErr w:type="spellStart"/>
      <w:r w:rsidR="00CA6331">
        <w:t>Lektors</w:t>
      </w:r>
      <w:proofErr w:type="spellEnd"/>
      <w:r w:rsidR="00CA6331">
        <w:t xml:space="preserve">: </w:t>
      </w:r>
      <w:proofErr w:type="spellStart"/>
      <w:r w:rsidR="00CA6331">
        <w:t>ministerium</w:t>
      </w:r>
      <w:proofErr w:type="spellEnd"/>
      <w:r w:rsidR="00CA6331">
        <w:t xml:space="preserve"> </w:t>
      </w:r>
      <w:proofErr w:type="spellStart"/>
      <w:r w:rsidR="00CA6331">
        <w:t>lectoris</w:t>
      </w:r>
      <w:proofErr w:type="spellEnd"/>
      <w:r w:rsidR="00CA6331">
        <w:t xml:space="preserve">). Häufig wird für den Dienst von Ordinierten der Begriff </w:t>
      </w:r>
      <w:proofErr w:type="spellStart"/>
      <w:r>
        <w:t>munus</w:t>
      </w:r>
      <w:proofErr w:type="spellEnd"/>
      <w:r>
        <w:t xml:space="preserve"> (pastorale etc.)</w:t>
      </w:r>
      <w:r w:rsidR="00CA6331">
        <w:t xml:space="preserve"> verwendet, ein Begriff</w:t>
      </w:r>
      <w:r>
        <w:t xml:space="preserve">, der aber gemäss </w:t>
      </w:r>
      <w:r w:rsidR="00CA6331" w:rsidRPr="00CA6331">
        <w:t xml:space="preserve">CIC 1983 </w:t>
      </w:r>
      <w:proofErr w:type="spellStart"/>
      <w:r>
        <w:t>can</w:t>
      </w:r>
      <w:proofErr w:type="spellEnd"/>
      <w:r>
        <w:t xml:space="preserve">. 145 § 1 </w:t>
      </w:r>
      <w:r w:rsidR="00CA6331">
        <w:t xml:space="preserve">ebenfalls </w:t>
      </w:r>
      <w:r>
        <w:t>nicht ausschliesslich für das ordinationsgebundene Amt reserviert ist</w:t>
      </w:r>
      <w:r w:rsidR="00CA6331">
        <w:t>.</w:t>
      </w:r>
    </w:p>
    <w:p w:rsidR="00CA6331" w:rsidRDefault="00CA6331" w:rsidP="000D59D9">
      <w:pPr>
        <w:spacing w:line="276" w:lineRule="auto"/>
      </w:pPr>
    </w:p>
    <w:p w:rsidR="00AD5621" w:rsidRDefault="00CA6331" w:rsidP="000D59D9">
      <w:pPr>
        <w:spacing w:line="276" w:lineRule="auto"/>
      </w:pPr>
      <w:r>
        <w:t>Die d</w:t>
      </w:r>
      <w:r w:rsidR="00D33B98">
        <w:t>eutschsprachige</w:t>
      </w:r>
      <w:r>
        <w:t>n</w:t>
      </w:r>
      <w:r w:rsidR="00D33B98">
        <w:t xml:space="preserve"> Bischöfe bevorzugen es, den Begriff des Amtes auf die Ordinierten, den Begriff des Dienstes auf die beauftragten Laien im pastoralen Dienst zu beziehen. Die Unterscheidung ist jedoch lediglich eine Konvention und trifft sachlich nicht das Wesentliche</w:t>
      </w:r>
      <w:r w:rsidR="005F5F94">
        <w:t xml:space="preserve"> bzw. verstellt, dass Ordinierte einen Dienst ausüben und der Dienst von nicht-ordinierten Hauptamtlichen amtlichen Charakter hat</w:t>
      </w:r>
      <w:r w:rsidR="008E2AF8">
        <w:t>.</w:t>
      </w:r>
    </w:p>
    <w:p w:rsidR="00CA6331" w:rsidRDefault="00CA6331" w:rsidP="000D59D9">
      <w:pPr>
        <w:spacing w:line="276" w:lineRule="auto"/>
        <w:rPr>
          <w:snapToGrid/>
        </w:rPr>
      </w:pPr>
    </w:p>
    <w:p w:rsidR="008E2AF8" w:rsidRDefault="008E2AF8" w:rsidP="000D59D9">
      <w:pPr>
        <w:spacing w:line="276" w:lineRule="auto"/>
        <w:rPr>
          <w:snapToGrid/>
        </w:rPr>
      </w:pPr>
      <w:r>
        <w:rPr>
          <w:snapToGrid/>
        </w:rPr>
        <w:t xml:space="preserve">Sinnvollerweise lässt sich </w:t>
      </w:r>
      <w:r w:rsidRPr="008E2AF8">
        <w:rPr>
          <w:snapToGrid/>
        </w:rPr>
        <w:t xml:space="preserve">der Unterschied zwischen Priestern und Laientheologen nicht an den Begriffen Amt und Dienst festmachen, sondern </w:t>
      </w:r>
      <w:r w:rsidR="00CA6331">
        <w:rPr>
          <w:snapToGrid/>
        </w:rPr>
        <w:t xml:space="preserve">betrifft </w:t>
      </w:r>
      <w:r w:rsidRPr="008E2AF8">
        <w:rPr>
          <w:snapToGrid/>
        </w:rPr>
        <w:t>die Basis, auf welcher der Dienst ausgeübt wird: die Ordination oder die kirchliche Beauftragung.</w:t>
      </w:r>
    </w:p>
    <w:p w:rsidR="008E2AF8" w:rsidRDefault="008E2AF8" w:rsidP="000D59D9">
      <w:pPr>
        <w:spacing w:line="276" w:lineRule="auto"/>
        <w:rPr>
          <w:snapToGrid/>
        </w:rPr>
      </w:pPr>
    </w:p>
    <w:p w:rsidR="008E2AF8" w:rsidRDefault="008E2AF8" w:rsidP="008E2AF8">
      <w:pPr>
        <w:pStyle w:val="Aufzhlung1"/>
        <w:rPr>
          <w:snapToGrid/>
          <w:lang w:val="de-DE"/>
        </w:rPr>
      </w:pPr>
      <w:r>
        <w:rPr>
          <w:snapToGrid/>
          <w:lang w:val="de-DE"/>
        </w:rPr>
        <w:t>Ordiniertes/beauftragtes Amt – auf Ordination/Beauftragung beruhendes Amt</w:t>
      </w:r>
    </w:p>
    <w:p w:rsidR="00D33B98" w:rsidRDefault="00D33B98" w:rsidP="000D59D9">
      <w:pPr>
        <w:spacing w:line="276" w:lineRule="auto"/>
        <w:rPr>
          <w:snapToGrid/>
          <w:lang w:val="de-DE"/>
        </w:rPr>
      </w:pPr>
      <w:r>
        <w:rPr>
          <w:snapToGrid/>
          <w:lang w:val="de-DE"/>
        </w:rPr>
        <w:t>Die Rede vom „ordinierten Amt“ (</w:t>
      </w:r>
      <w:proofErr w:type="spellStart"/>
      <w:r>
        <w:rPr>
          <w:snapToGrid/>
          <w:lang w:val="de-DE"/>
        </w:rPr>
        <w:t>ordained</w:t>
      </w:r>
      <w:proofErr w:type="spellEnd"/>
      <w:r>
        <w:rPr>
          <w:snapToGrid/>
          <w:lang w:val="de-DE"/>
        </w:rPr>
        <w:t xml:space="preserve"> </w:t>
      </w:r>
      <w:proofErr w:type="spellStart"/>
      <w:r>
        <w:rPr>
          <w:snapToGrid/>
          <w:lang w:val="de-DE"/>
        </w:rPr>
        <w:t>ministry</w:t>
      </w:r>
      <w:proofErr w:type="spellEnd"/>
      <w:r>
        <w:rPr>
          <w:snapToGrid/>
          <w:lang w:val="de-DE"/>
        </w:rPr>
        <w:t xml:space="preserve">) </w:t>
      </w:r>
      <w:r w:rsidR="008E2AF8">
        <w:rPr>
          <w:snapToGrid/>
          <w:lang w:val="de-DE"/>
        </w:rPr>
        <w:t xml:space="preserve">sowie </w:t>
      </w:r>
      <w:r>
        <w:rPr>
          <w:snapToGrid/>
          <w:lang w:val="de-DE"/>
        </w:rPr>
        <w:t>vom „beauftragten Dienst“</w:t>
      </w:r>
      <w:r w:rsidR="008E2AF8">
        <w:rPr>
          <w:snapToGrid/>
          <w:lang w:val="de-DE"/>
        </w:rPr>
        <w:t xml:space="preserve"> verstellt</w:t>
      </w:r>
      <w:r>
        <w:rPr>
          <w:snapToGrid/>
          <w:lang w:val="de-DE"/>
        </w:rPr>
        <w:t>, dass es Personen sind, die ordiniert bzw. beauftragt werden. Deswegen ist die kompliziertere Ausdrucksweise „auf Ordination bzw. Beauftragung beruhendes Amt“ vorzuziehen.</w:t>
      </w:r>
    </w:p>
    <w:p w:rsidR="00230B63" w:rsidRDefault="00230B63" w:rsidP="007169DC">
      <w:pPr>
        <w:pStyle w:val="berschrift1"/>
      </w:pPr>
      <w:r>
        <w:lastRenderedPageBreak/>
        <w:t>II. Biblische Grundlagen</w:t>
      </w:r>
    </w:p>
    <w:p w:rsidR="00230B63" w:rsidRPr="00230B63" w:rsidRDefault="00230B63" w:rsidP="007169DC">
      <w:pPr>
        <w:pStyle w:val="berschrift2"/>
      </w:pPr>
      <w:r w:rsidRPr="00230B63">
        <w:t>1. Ämter in Israel</w:t>
      </w:r>
    </w:p>
    <w:p w:rsidR="00230B63" w:rsidRDefault="00230B63" w:rsidP="00230B63">
      <w:r>
        <w:t>Das Alte Testament kennt verschiedene (sich wandelnde) Ämter: Älteste, Richter, Könige, Priester, Propheten.</w:t>
      </w:r>
    </w:p>
    <w:p w:rsidR="00D027D6" w:rsidRDefault="00D027D6" w:rsidP="00230B63"/>
    <w:p w:rsidR="00D027D6" w:rsidRDefault="00230B63" w:rsidP="00D027D6">
      <w:pPr>
        <w:numPr>
          <w:ilvl w:val="0"/>
          <w:numId w:val="11"/>
        </w:numPr>
      </w:pPr>
      <w:r>
        <w:t>Älteste</w:t>
      </w:r>
    </w:p>
    <w:p w:rsidR="00230B63" w:rsidRDefault="00230B63" w:rsidP="00230B63">
      <w:r>
        <w:t xml:space="preserve">In der christlichen Theologiegeschichte galt </w:t>
      </w:r>
      <w:proofErr w:type="spellStart"/>
      <w:r>
        <w:t>Num</w:t>
      </w:r>
      <w:proofErr w:type="spellEnd"/>
      <w:r>
        <w:t xml:space="preserve"> 11,24f oftmals als Anknüpfungspunkt für die christlichen Presbyter. Die historische Funktion der Ältesten in Israel ist nicht mehr definitiv zu erschliessen (Repräsentanten des Volkes, lokale Gerichtsbarkeit?). Unklar ist auch, wie die Institution des Ältestenrates, des Synedriums (Sanhedrin) entstanden ist.</w:t>
      </w:r>
    </w:p>
    <w:p w:rsidR="00230B63" w:rsidRDefault="00D027D6" w:rsidP="00230B63">
      <w:r>
        <w:t xml:space="preserve">In Deutungen dieses Amtes zur Zeit Jesu sieht man darin ein nichtkultisches Amt, das an der Verantwortung des Mose für das Volk teilhat, wie es an seinem Geist teilhat. Dabei rücken diese Ältesten in </w:t>
      </w:r>
      <w:proofErr w:type="spellStart"/>
      <w:r>
        <w:t>Qumrantexten</w:t>
      </w:r>
      <w:proofErr w:type="spellEnd"/>
      <w:r>
        <w:t xml:space="preserve"> in eschatologische Bezüge (vgl. </w:t>
      </w:r>
      <w:proofErr w:type="spellStart"/>
      <w:r>
        <w:t>Jes</w:t>
      </w:r>
      <w:proofErr w:type="spellEnd"/>
      <w:r>
        <w:t xml:space="preserve"> 24,23).</w:t>
      </w:r>
    </w:p>
    <w:p w:rsidR="00D26A6F" w:rsidRDefault="00D26A6F" w:rsidP="00230B63"/>
    <w:p w:rsidR="00D027D6" w:rsidRDefault="00D027D6" w:rsidP="00D027D6">
      <w:pPr>
        <w:numPr>
          <w:ilvl w:val="0"/>
          <w:numId w:val="11"/>
        </w:numPr>
      </w:pPr>
      <w:r>
        <w:t>Priester</w:t>
      </w:r>
    </w:p>
    <w:p w:rsidR="00D027D6" w:rsidRDefault="00D027D6" w:rsidP="00230B63">
      <w:r>
        <w:t>In de</w:t>
      </w:r>
      <w:r w:rsidR="00152D6C">
        <w:t>n</w:t>
      </w:r>
      <w:r>
        <w:t xml:space="preserve"> christlichen </w:t>
      </w:r>
      <w:r w:rsidR="00152D6C">
        <w:t>Ämterstrukturen und -theologien</w:t>
      </w:r>
      <w:r>
        <w:t xml:space="preserve"> wird an das Priestertum Israels zunächst bewusst nicht angeknüpft.</w:t>
      </w:r>
    </w:p>
    <w:p w:rsidR="00B7463F" w:rsidRDefault="00B7463F" w:rsidP="00230B63"/>
    <w:p w:rsidR="00D027D6" w:rsidRDefault="00D027D6" w:rsidP="00230B63">
      <w:pPr>
        <w:numPr>
          <w:ilvl w:val="0"/>
          <w:numId w:val="11"/>
        </w:numPr>
      </w:pPr>
      <w:r>
        <w:t>Propheten</w:t>
      </w:r>
    </w:p>
    <w:p w:rsidR="00D027D6" w:rsidRDefault="00D027D6" w:rsidP="00D027D6">
      <w:r>
        <w:t xml:space="preserve">Das </w:t>
      </w:r>
      <w:proofErr w:type="spellStart"/>
      <w:r>
        <w:t>Prophetentum</w:t>
      </w:r>
      <w:proofErr w:type="spellEnd"/>
      <w:r>
        <w:t xml:space="preserve"> ist in Israel nicht nur ein Charisma, sondern durchaus ein Amt. Die Propheten gelten als Nachfolger des Mose, die durch Wort und durch Leben den Anspruch Gottes bezeugen und für die Gegenwart aktualisieren.</w:t>
      </w:r>
    </w:p>
    <w:p w:rsidR="00D027D6" w:rsidRDefault="00D027D6" w:rsidP="00230B63"/>
    <w:p w:rsidR="00E97794" w:rsidRPr="00E97794" w:rsidRDefault="00E97794" w:rsidP="007169DC">
      <w:pPr>
        <w:pStyle w:val="berschrift2"/>
      </w:pPr>
      <w:r w:rsidRPr="00E97794">
        <w:t>2. Dienste im Zeugnis und in der Theologie des Neuen Testamentes</w:t>
      </w:r>
    </w:p>
    <w:p w:rsidR="00E97794" w:rsidRPr="00E97794" w:rsidRDefault="00E97794" w:rsidP="007169DC">
      <w:pPr>
        <w:pStyle w:val="berschrift3"/>
      </w:pPr>
      <w:r w:rsidRPr="00E97794">
        <w:t xml:space="preserve">2.1. Jesus und sein </w:t>
      </w:r>
      <w:proofErr w:type="spellStart"/>
      <w:r w:rsidRPr="00E97794">
        <w:t>Jüngerkreis</w:t>
      </w:r>
      <w:proofErr w:type="spellEnd"/>
    </w:p>
    <w:p w:rsidR="00517180" w:rsidRDefault="00517180" w:rsidP="00517180">
      <w:pPr>
        <w:numPr>
          <w:ilvl w:val="0"/>
          <w:numId w:val="13"/>
        </w:numPr>
        <w:rPr>
          <w:i/>
          <w:iCs/>
        </w:rPr>
      </w:pPr>
      <w:r w:rsidRPr="00517180">
        <w:rPr>
          <w:iCs/>
        </w:rPr>
        <w:t>Sammlung des Volkes Israels:</w:t>
      </w:r>
      <w:r>
        <w:rPr>
          <w:i/>
          <w:iCs/>
        </w:rPr>
        <w:t xml:space="preserve"> </w:t>
      </w:r>
      <w:proofErr w:type="spellStart"/>
      <w:r w:rsidRPr="00517180">
        <w:rPr>
          <w:iCs/>
        </w:rPr>
        <w:t>Mk</w:t>
      </w:r>
      <w:proofErr w:type="spellEnd"/>
      <w:r w:rsidRPr="00517180">
        <w:rPr>
          <w:iCs/>
        </w:rPr>
        <w:t xml:space="preserve"> 8,34</w:t>
      </w:r>
    </w:p>
    <w:p w:rsidR="00517180" w:rsidRDefault="00517180" w:rsidP="00517180">
      <w:r>
        <w:t>Jesu Verkündigung ist darauf angelegt, Menschen um sich zu scharen, die seine Botschaft aufgreifen wollen. In diesem Sinne gilt seine Verkündigung wie auch sein Nachfolgeruf der breiten Menge, letztlich allen Menschen.</w:t>
      </w:r>
      <w:r w:rsidR="00D81E2F">
        <w:t xml:space="preserve"> Der Begriff der Nachfolge wird nicht nur für die Jünger verwendet, sondern auch für Menschen in einer grundsätzlichen Offenheit für Jesus.</w:t>
      </w:r>
    </w:p>
    <w:p w:rsidR="00517180" w:rsidRDefault="00517180" w:rsidP="00517180"/>
    <w:p w:rsidR="00517180" w:rsidRDefault="00F01D04" w:rsidP="00517180">
      <w:pPr>
        <w:numPr>
          <w:ilvl w:val="0"/>
          <w:numId w:val="12"/>
        </w:numPr>
      </w:pPr>
      <w:r>
        <w:t xml:space="preserve">Ein engerer </w:t>
      </w:r>
      <w:proofErr w:type="spellStart"/>
      <w:r>
        <w:t>Jüngerkreis</w:t>
      </w:r>
      <w:proofErr w:type="spellEnd"/>
    </w:p>
    <w:p w:rsidR="00517180" w:rsidRDefault="00517180" w:rsidP="00517180">
      <w:r>
        <w:t>In der um Jesus entstehenden Gemeinschaft gab es vermutlich von Anfang an, sicherlich schon sehr bald, unterschiedliche Gruppen, die zueinander in einem strukturierten Verhältnis standen. Im Rahmen der Sammlungsbewegung werden einzelne Menschen in ein besonderes Jesus-Verhältnis und eine damit ve</w:t>
      </w:r>
      <w:r w:rsidR="00D81E2F">
        <w:t>rbundene Aufgabe hineingerufen.</w:t>
      </w:r>
    </w:p>
    <w:p w:rsidR="00CA7D81" w:rsidRDefault="00CA7D81" w:rsidP="00517180"/>
    <w:p w:rsidR="00C413F7" w:rsidRDefault="00517180" w:rsidP="00517180">
      <w:r>
        <w:t xml:space="preserve">Jesus macht diese Jünger zu Mitarbeitern bei seinem Wirken für die Gottesherrschaft; sie haben im Blick auf die </w:t>
      </w:r>
      <w:proofErr w:type="spellStart"/>
      <w:r>
        <w:t>basileia</w:t>
      </w:r>
      <w:proofErr w:type="spellEnd"/>
      <w:r>
        <w:t>-Bo</w:t>
      </w:r>
      <w:r w:rsidR="00C413F7">
        <w:t xml:space="preserve">tschaft </w:t>
      </w:r>
      <w:proofErr w:type="spellStart"/>
      <w:r w:rsidR="00C413F7">
        <w:t>Multiplikatorenfunktion</w:t>
      </w:r>
      <w:proofErr w:type="spellEnd"/>
      <w:r w:rsidR="00C413F7">
        <w:t>.</w:t>
      </w:r>
    </w:p>
    <w:p w:rsidR="00CA7D81" w:rsidRDefault="00CA7D81" w:rsidP="00517180"/>
    <w:p w:rsidR="00517180" w:rsidRDefault="00517180" w:rsidP="00517180">
      <w:r>
        <w:lastRenderedPageBreak/>
        <w:t>Für die Teilnahme am Wirken Jesu für die nahe Gottesherrschaft ist der Eintritt in eine von der Gottesherrschaft geprägte Lebens- und Schicksalsgemein</w:t>
      </w:r>
      <w:r w:rsidR="00CA7D81">
        <w:t xml:space="preserve">schaft mit Jesus vorausgesetzt </w:t>
      </w:r>
      <w:r w:rsidR="00C413F7">
        <w:t>(</w:t>
      </w:r>
      <w:r w:rsidR="00CA7D81">
        <w:t xml:space="preserve">vgl. </w:t>
      </w:r>
      <w:proofErr w:type="spellStart"/>
      <w:r>
        <w:t>Lk</w:t>
      </w:r>
      <w:proofErr w:type="spellEnd"/>
      <w:r>
        <w:t xml:space="preserve"> 14,27</w:t>
      </w:r>
      <w:r w:rsidR="00C413F7">
        <w:t>).</w:t>
      </w:r>
    </w:p>
    <w:p w:rsidR="00F261B5" w:rsidRDefault="00F261B5" w:rsidP="00517180"/>
    <w:p w:rsidR="00040EA3" w:rsidRDefault="00F261B5" w:rsidP="00F261B5">
      <w:r>
        <w:t xml:space="preserve">Zu beachten: die Synoptiker lassen unterschiedliche </w:t>
      </w:r>
      <w:proofErr w:type="spellStart"/>
      <w:r>
        <w:t>Jüngerbeschreibungen</w:t>
      </w:r>
      <w:proofErr w:type="spellEnd"/>
      <w:r>
        <w:t xml:space="preserve"> erkennen. </w:t>
      </w:r>
      <w:r w:rsidR="00660092" w:rsidRPr="00F261B5">
        <w:t>Dahinter stehen theologische Deutungen des Jesus-Ereignisses, evtl. aber auch Erfahrungen mit</w:t>
      </w:r>
      <w:r>
        <w:t xml:space="preserve"> Ämtern in der jungen Gemeinde.</w:t>
      </w:r>
    </w:p>
    <w:p w:rsidR="00F261B5" w:rsidRDefault="00F261B5" w:rsidP="00F261B5">
      <w:r>
        <w:t>Z.B.: Während Markus die Jünger stereotyp durch „Unverständnis“ kennzeichnet, entschärft Matthäus diesen Zug.</w:t>
      </w:r>
    </w:p>
    <w:p w:rsidR="00F261B5" w:rsidRDefault="00F261B5" w:rsidP="00517180"/>
    <w:p w:rsidR="00517180" w:rsidRPr="00CA7D81" w:rsidRDefault="00517180" w:rsidP="007169DC">
      <w:pPr>
        <w:pStyle w:val="Aufzhlung1"/>
        <w:rPr>
          <w:b/>
        </w:rPr>
      </w:pPr>
      <w:r w:rsidRPr="00CA7D81">
        <w:t>Zwölfer-Kreis</w:t>
      </w:r>
      <w:r w:rsidR="00996B69" w:rsidRPr="00CA7D81">
        <w:t xml:space="preserve"> (</w:t>
      </w:r>
      <w:r w:rsidR="00996B69" w:rsidRPr="00CA7D81">
        <w:rPr>
          <w:lang w:val="el-GR"/>
        </w:rPr>
        <w:t>ο</w:t>
      </w:r>
      <w:r w:rsidR="00996B69" w:rsidRPr="00CA7D81">
        <w:t>ἱ</w:t>
      </w:r>
      <w:r w:rsidR="00996B69" w:rsidRPr="00CA7D81">
        <w:rPr>
          <w:lang w:val="de-DE"/>
        </w:rPr>
        <w:t xml:space="preserve"> </w:t>
      </w:r>
      <w:r w:rsidR="00996B69" w:rsidRPr="00CA7D81">
        <w:rPr>
          <w:lang w:val="el-GR"/>
        </w:rPr>
        <w:t>δώδεκα</w:t>
      </w:r>
      <w:r w:rsidR="00996B69" w:rsidRPr="00CA7D81">
        <w:t>)</w:t>
      </w:r>
      <w:r w:rsidRPr="00CA7D81">
        <w:t xml:space="preserve">: </w:t>
      </w:r>
      <w:proofErr w:type="spellStart"/>
      <w:r w:rsidRPr="00CA7D81">
        <w:t>Mk</w:t>
      </w:r>
      <w:proofErr w:type="spellEnd"/>
      <w:r w:rsidRPr="00CA7D81">
        <w:t xml:space="preserve"> 3,13</w:t>
      </w:r>
      <w:r w:rsidR="00D11175">
        <w:t>–</w:t>
      </w:r>
      <w:r w:rsidRPr="00CA7D81">
        <w:t>19</w:t>
      </w:r>
    </w:p>
    <w:p w:rsidR="002D5177" w:rsidRDefault="002D5177" w:rsidP="002D5177">
      <w:r>
        <w:t>Differenzierung der Fragestellungen:</w:t>
      </w:r>
    </w:p>
    <w:p w:rsidR="002D5177" w:rsidRDefault="002D5177" w:rsidP="00F95AC4">
      <w:pPr>
        <w:pStyle w:val="AspekteKreis"/>
      </w:pPr>
      <w:r>
        <w:t>Hat Jesus die Zwölf berufen?</w:t>
      </w:r>
    </w:p>
    <w:p w:rsidR="002D5177" w:rsidRDefault="002D5177" w:rsidP="00F95AC4">
      <w:pPr>
        <w:pStyle w:val="AspekteKreis"/>
      </w:pPr>
      <w:r>
        <w:t>Welche Aufgabe haben sie historisch zur Zeit des Wirkens Jesu?</w:t>
      </w:r>
    </w:p>
    <w:p w:rsidR="002D5177" w:rsidRDefault="002D5177" w:rsidP="00F95AC4">
      <w:pPr>
        <w:pStyle w:val="AspekteKreis"/>
      </w:pPr>
      <w:r>
        <w:t>Welche Aufgabe haben die Zwölf in der nachösterlichen Kirche?</w:t>
      </w:r>
    </w:p>
    <w:p w:rsidR="002D5177" w:rsidRDefault="002D5177" w:rsidP="00F95AC4">
      <w:pPr>
        <w:pStyle w:val="AspekteKreis"/>
      </w:pPr>
      <w:r>
        <w:t>Welche theologische Bedeutung wird den Zwölf in neutestamentlichen Texten zugeschrieben?</w:t>
      </w:r>
    </w:p>
    <w:p w:rsidR="002D5177" w:rsidRDefault="002D5177" w:rsidP="00517180"/>
    <w:p w:rsidR="00E97794" w:rsidRDefault="00517180" w:rsidP="00517180">
      <w:r>
        <w:t>Als einzige Gruppe in der Jesus-Bewegung ist der Zwölfer-Kreis zahlenmä</w:t>
      </w:r>
      <w:r w:rsidR="00F44874">
        <w:t>ss</w:t>
      </w:r>
      <w:r>
        <w:t xml:space="preserve">ig abgegrenzt. </w:t>
      </w:r>
      <w:r w:rsidR="00CA7D81">
        <w:t xml:space="preserve">Gemäss den </w:t>
      </w:r>
      <w:r>
        <w:t>Berichte</w:t>
      </w:r>
      <w:r w:rsidR="00CA7D81">
        <w:t>n</w:t>
      </w:r>
      <w:r>
        <w:t xml:space="preserve"> von der Auswahl der Zwölf (</w:t>
      </w:r>
      <w:proofErr w:type="spellStart"/>
      <w:r>
        <w:t>Mk</w:t>
      </w:r>
      <w:proofErr w:type="spellEnd"/>
      <w:r>
        <w:t xml:space="preserve"> 3,13</w:t>
      </w:r>
      <w:r w:rsidR="00D11175">
        <w:t>–</w:t>
      </w:r>
      <w:r>
        <w:t xml:space="preserve">19; </w:t>
      </w:r>
      <w:proofErr w:type="spellStart"/>
      <w:r>
        <w:t>Lk</w:t>
      </w:r>
      <w:proofErr w:type="spellEnd"/>
      <w:r>
        <w:t xml:space="preserve"> 6,12</w:t>
      </w:r>
      <w:r w:rsidR="00D11175">
        <w:t>–</w:t>
      </w:r>
      <w:r>
        <w:t xml:space="preserve">16) </w:t>
      </w:r>
      <w:r w:rsidR="00CA7D81">
        <w:t xml:space="preserve">konturiert </w:t>
      </w:r>
      <w:r>
        <w:t>Jesus aus einer vor</w:t>
      </w:r>
      <w:r w:rsidR="00F95AC4">
        <w:t>ausgehe</w:t>
      </w:r>
      <w:r>
        <w:t>nden grö</w:t>
      </w:r>
      <w:r w:rsidR="00F44874">
        <w:t>ss</w:t>
      </w:r>
      <w:r>
        <w:t xml:space="preserve">eren Zahl von Jüngern </w:t>
      </w:r>
      <w:r w:rsidR="00CA7D81">
        <w:t xml:space="preserve">eine </w:t>
      </w:r>
      <w:r>
        <w:t>Zwölf</w:t>
      </w:r>
      <w:r w:rsidR="00CA7D81">
        <w:t>er</w:t>
      </w:r>
      <w:r>
        <w:t>-</w:t>
      </w:r>
      <w:r w:rsidR="00CA7D81">
        <w:t>Gruppe</w:t>
      </w:r>
      <w:r>
        <w:t>.</w:t>
      </w:r>
      <w:r w:rsidR="00CA7D81">
        <w:t xml:space="preserve"> </w:t>
      </w:r>
      <w:r>
        <w:t xml:space="preserve">Diese Auswahl der Zwölf ist als prophetische Zeichenhandlung zu verstehen, insofern in den Zwölf zeichenhaft die zwölf Stämme Israels um Jesus versammelt sind. Die Zwölf </w:t>
      </w:r>
      <w:r w:rsidR="008B4F7C">
        <w:t xml:space="preserve">manifestieren die Ausrichtung </w:t>
      </w:r>
      <w:r>
        <w:t>Jesu auf ganz Israel, nicht den Ansatz einer neuen Struktur.</w:t>
      </w:r>
      <w:r w:rsidR="00895C65">
        <w:t xml:space="preserve"> </w:t>
      </w:r>
      <w:r w:rsidR="00895C65" w:rsidRPr="00895C65">
        <w:t>Deswegen können sie nur bedingt als Vorausbilder späterer Amtsträger gelten.</w:t>
      </w:r>
    </w:p>
    <w:p w:rsidR="00C413F7" w:rsidRDefault="00656450" w:rsidP="00517180">
      <w:r w:rsidRPr="00A731BC">
        <w:t xml:space="preserve">Aus dem Kreis der Zwölf werden nach </w:t>
      </w:r>
      <w:proofErr w:type="spellStart"/>
      <w:r w:rsidRPr="00A731BC">
        <w:t>Mk</w:t>
      </w:r>
      <w:proofErr w:type="spellEnd"/>
      <w:r w:rsidRPr="00A731BC">
        <w:t xml:space="preserve"> 5,37; 9,2; 13,3; 14,33 Petrus, Jakobus und Johannes in</w:t>
      </w:r>
      <w:r>
        <w:t xml:space="preserve"> besonderer Weise hervorgehoben.</w:t>
      </w:r>
      <w:r w:rsidR="00F261B5">
        <w:t xml:space="preserve"> (Bei </w:t>
      </w:r>
      <w:proofErr w:type="spellStart"/>
      <w:r w:rsidR="00F261B5">
        <w:t>Mt</w:t>
      </w:r>
      <w:proofErr w:type="spellEnd"/>
      <w:r w:rsidR="00F261B5">
        <w:t xml:space="preserve"> hat Petrus eine besondere Bedeutung, während weitere innere Differenzierungen zurücktreten).</w:t>
      </w:r>
    </w:p>
    <w:p w:rsidR="00DF5A07" w:rsidRDefault="00DF5A07" w:rsidP="00517180"/>
    <w:p w:rsidR="00DF5A07" w:rsidRPr="00DF5A07" w:rsidRDefault="00DF5A07" w:rsidP="00DF5A07">
      <w:r w:rsidRPr="00DF5A07">
        <w:t>Die historische Gegebenheit des Zwölferkreises um den vorösterlichen Jesus lässt sich begründet annehmen, da die Bedeutung der Zwölf nachösterlich bald zurücktritt und Judas kaum nachträglich als einer der Zwölf benannt worden wäre.</w:t>
      </w:r>
    </w:p>
    <w:p w:rsidR="002D5177" w:rsidRDefault="002D5177" w:rsidP="00517180"/>
    <w:p w:rsidR="00A2320E" w:rsidRDefault="00656450" w:rsidP="00517180">
      <w:r>
        <w:t xml:space="preserve">Markus ist bemüht, einerseits zwischen der Tätigkeit Jesu und jener der Zwölf eine besondere Kontinuität aufzuweisen, andererseits die eigene Zeit der Kirche an die Zwölf zurückzubinden. In </w:t>
      </w:r>
      <w:proofErr w:type="spellStart"/>
      <w:r>
        <w:t>ekklesiologischem</w:t>
      </w:r>
      <w:proofErr w:type="spellEnd"/>
      <w:r>
        <w:t xml:space="preserve"> Interesse </w:t>
      </w:r>
      <w:r w:rsidR="00CA7D81">
        <w:t>werden sie so als Bindeglied zwischen Jesus und der Kirche</w:t>
      </w:r>
      <w:r>
        <w:t xml:space="preserve"> dargestellt</w:t>
      </w:r>
      <w:r w:rsidR="00CA7D81">
        <w:t xml:space="preserve">: durch sie wird </w:t>
      </w:r>
      <w:r>
        <w:t xml:space="preserve">Jesu Verkündigung von der anbrechenden </w:t>
      </w:r>
      <w:proofErr w:type="spellStart"/>
      <w:r>
        <w:t>basileia</w:t>
      </w:r>
      <w:proofErr w:type="spellEnd"/>
      <w:r>
        <w:t xml:space="preserve"> in der Kirche weiter</w:t>
      </w:r>
      <w:r w:rsidR="00A2320E">
        <w:t>gelebt und weitergetragen.</w:t>
      </w:r>
    </w:p>
    <w:p w:rsidR="00F95AC4" w:rsidRDefault="00F95AC4" w:rsidP="004327F5"/>
    <w:p w:rsidR="004327F5" w:rsidRDefault="004327F5" w:rsidP="004327F5">
      <w:r w:rsidRPr="009F4F4D">
        <w:t xml:space="preserve">Die </w:t>
      </w:r>
      <w:r>
        <w:t xml:space="preserve">abnehmende Bedeutung </w:t>
      </w:r>
      <w:r w:rsidRPr="009F4F4D">
        <w:t xml:space="preserve">des Zwölferkreises </w:t>
      </w:r>
      <w:r w:rsidR="008B4F7C">
        <w:t xml:space="preserve">korrespondiert mit </w:t>
      </w:r>
      <w:r w:rsidRPr="009F4F4D">
        <w:t>dem Abklingen der Hoffnung auf die unmittelbar bevorstehende eschatologische Wiederherstellung Israels</w:t>
      </w:r>
      <w:r w:rsidR="008B4F7C">
        <w:t>.</w:t>
      </w:r>
    </w:p>
    <w:p w:rsidR="00216B73" w:rsidRDefault="00216B73" w:rsidP="00216B73">
      <w:r w:rsidRPr="009F4F4D">
        <w:lastRenderedPageBreak/>
        <w:t xml:space="preserve">Waren die </w:t>
      </w:r>
      <w:r w:rsidRPr="008B4F7C">
        <w:rPr>
          <w:i/>
        </w:rPr>
        <w:t>Zwölf</w:t>
      </w:r>
      <w:r w:rsidRPr="009F4F4D">
        <w:t xml:space="preserve"> ursprünglich Hoffnungssymbol für die bevorstehende Wiederherstellung Israels, also symbolische Vergegenwärtigung eines Bezugspunktes in der Zukunft</w:t>
      </w:r>
      <w:r>
        <w:t xml:space="preserve"> für die sich eschatologisch verstehende Heilsgemeinde </w:t>
      </w:r>
      <w:r w:rsidRPr="009F4F4D">
        <w:t xml:space="preserve">, so sind die </w:t>
      </w:r>
      <w:r w:rsidRPr="008B4F7C">
        <w:rPr>
          <w:i/>
        </w:rPr>
        <w:t>Apostel</w:t>
      </w:r>
      <w:r w:rsidRPr="009F4F4D">
        <w:t xml:space="preserve"> als Zeugen der Auferstehung Repräsentanten des Geschehenen, nämlich des Christusereignisses</w:t>
      </w:r>
      <w:r>
        <w:t xml:space="preserve">, für die </w:t>
      </w:r>
      <w:r w:rsidRPr="009F4F4D">
        <w:t>Gemeinschaft derer, die von Christus her gesammelt sind.</w:t>
      </w:r>
    </w:p>
    <w:p w:rsidR="004327F5" w:rsidRDefault="004327F5" w:rsidP="00517180"/>
    <w:p w:rsidR="005A3902" w:rsidRPr="00F10C18" w:rsidRDefault="005A3902" w:rsidP="007169DC">
      <w:pPr>
        <w:pStyle w:val="berschrift3"/>
      </w:pPr>
      <w:r w:rsidRPr="00F10C18">
        <w:t>2.2. Die Apostel in paulinischer und lukanischer Theologie</w:t>
      </w:r>
    </w:p>
    <w:p w:rsidR="007169DC" w:rsidRDefault="005A3902" w:rsidP="005A3902">
      <w:r>
        <w:t xml:space="preserve">Der </w:t>
      </w:r>
      <w:r w:rsidR="00BF550E">
        <w:t xml:space="preserve">Begriff </w:t>
      </w:r>
      <w:proofErr w:type="spellStart"/>
      <w:r w:rsidR="00BF550E" w:rsidRPr="00BF550E">
        <w:t>ἀ</w:t>
      </w:r>
      <w:r w:rsidRPr="00F261B5">
        <w:t>πόστολος</w:t>
      </w:r>
      <w:proofErr w:type="spellEnd"/>
      <w:r w:rsidRPr="00BF550E">
        <w:t xml:space="preserve"> </w:t>
      </w:r>
      <w:r>
        <w:t>ist</w:t>
      </w:r>
      <w:r w:rsidR="00CD54C7">
        <w:t xml:space="preserve"> ein im nichtbiblischen Griechischen eher </w:t>
      </w:r>
      <w:proofErr w:type="spellStart"/>
      <w:r w:rsidR="00CD54C7">
        <w:t>apersonal</w:t>
      </w:r>
      <w:proofErr w:type="spellEnd"/>
      <w:r w:rsidR="00CD54C7">
        <w:t xml:space="preserve"> verwendeter Begriff (z.B. Li</w:t>
      </w:r>
      <w:r w:rsidR="007169DC">
        <w:t>eferschein, Flottenexpedition).</w:t>
      </w:r>
    </w:p>
    <w:p w:rsidR="00944F54" w:rsidRDefault="00944F54" w:rsidP="005A3902"/>
    <w:p w:rsidR="005A3902" w:rsidRDefault="00CD54C7" w:rsidP="005A3902">
      <w:r>
        <w:t xml:space="preserve">In </w:t>
      </w:r>
      <w:r w:rsidR="00354AB3">
        <w:t xml:space="preserve">neutestamentlicher </w:t>
      </w:r>
      <w:r>
        <w:t>Verwendung werden unterschiedliche Kriterien für den Apostel genannt</w:t>
      </w:r>
      <w:r w:rsidR="00354AB3">
        <w:t xml:space="preserve"> und somit unterschiedliche Apostelbegriffe verwendet</w:t>
      </w:r>
      <w:r>
        <w:t>:</w:t>
      </w:r>
    </w:p>
    <w:p w:rsidR="008A1C97" w:rsidRDefault="008A1C97" w:rsidP="008A1C97">
      <w:pPr>
        <w:pStyle w:val="AspekteKreis"/>
      </w:pPr>
      <w:r>
        <w:t xml:space="preserve">2 Kor 12,12: Zeichen, Wunder, machtvolle Taten (pneumatischer Aposteltitel, vermutlich in </w:t>
      </w:r>
      <w:proofErr w:type="spellStart"/>
      <w:r>
        <w:t>Antiochien</w:t>
      </w:r>
      <w:proofErr w:type="spellEnd"/>
      <w:r>
        <w:t xml:space="preserve"> zu lokalisieren); </w:t>
      </w:r>
      <w:proofErr w:type="spellStart"/>
      <w:r>
        <w:t>Apg</w:t>
      </w:r>
      <w:proofErr w:type="spellEnd"/>
      <w:r>
        <w:t xml:space="preserve"> 14,4</w:t>
      </w:r>
      <w:r w:rsidR="00430462">
        <w:t>f</w:t>
      </w:r>
      <w:r>
        <w:t>.14: Durch Geistbegabung berufene missionarische Verkünder</w:t>
      </w:r>
      <w:r w:rsidR="00354AB3">
        <w:t xml:space="preserve"> (Wanderapostel)</w:t>
      </w:r>
    </w:p>
    <w:p w:rsidR="008A1C97" w:rsidRDefault="008A1C97" w:rsidP="008A1C97">
      <w:pPr>
        <w:pStyle w:val="AspekteKreis"/>
      </w:pPr>
      <w:proofErr w:type="spellStart"/>
      <w:r>
        <w:t>Apg</w:t>
      </w:r>
      <w:proofErr w:type="spellEnd"/>
      <w:r>
        <w:t xml:space="preserve"> 1,21</w:t>
      </w:r>
      <w:r w:rsidR="00430462">
        <w:t>f</w:t>
      </w:r>
      <w:r>
        <w:t>: Augenzeugen des irdischen Jesus</w:t>
      </w:r>
    </w:p>
    <w:p w:rsidR="00CD54C7" w:rsidRDefault="00CD54C7" w:rsidP="00CD54C7">
      <w:pPr>
        <w:pStyle w:val="AspekteKreis"/>
      </w:pPr>
      <w:r>
        <w:t>1 Kor 9,1: Osterzeugenschaft</w:t>
      </w:r>
      <w:r w:rsidR="00895C65">
        <w:t>, Erscheinung des Auferstandenen</w:t>
      </w:r>
    </w:p>
    <w:p w:rsidR="005A3902" w:rsidRDefault="005A3902" w:rsidP="005A3902"/>
    <w:p w:rsidR="005A3902" w:rsidRPr="00AE1F51" w:rsidRDefault="005A3902" w:rsidP="005A3902">
      <w:pPr>
        <w:rPr>
          <w:i/>
        </w:rPr>
      </w:pPr>
      <w:r w:rsidRPr="00AE1F51">
        <w:rPr>
          <w:i/>
        </w:rPr>
        <w:t>2.2.1. Paulinische Theologie</w:t>
      </w:r>
    </w:p>
    <w:p w:rsidR="00DF5A07" w:rsidRDefault="005A3902" w:rsidP="00DF5A07">
      <w:r>
        <w:t>Paulus</w:t>
      </w:r>
      <w:r w:rsidR="00DF5A07">
        <w:t xml:space="preserve"> verwendet </w:t>
      </w:r>
      <w:r w:rsidR="00C24997">
        <w:t xml:space="preserve">an vielen Stellen einen weiten </w:t>
      </w:r>
      <w:r w:rsidR="00DF5A07">
        <w:t>Apostel</w:t>
      </w:r>
      <w:r w:rsidR="00C24997">
        <w:t xml:space="preserve">begriff mit verschiedenartigen Bestimmungen </w:t>
      </w:r>
      <w:r w:rsidR="00DF5A07">
        <w:t>(2 Kor 12,12</w:t>
      </w:r>
      <w:r w:rsidR="00C24997">
        <w:t>: Zeichen, Wunder, machtvolle Taten</w:t>
      </w:r>
      <w:r w:rsidR="007624C4">
        <w:t xml:space="preserve">; 2 Kor 8,23; Phil 2,25 (EÜ: „Abgesandte der Gemeinden“, </w:t>
      </w:r>
      <w:proofErr w:type="spellStart"/>
      <w:r w:rsidR="007624C4">
        <w:t>grch</w:t>
      </w:r>
      <w:proofErr w:type="spellEnd"/>
      <w:r w:rsidR="007624C4">
        <w:t xml:space="preserve">. aber: </w:t>
      </w:r>
      <w:proofErr w:type="spellStart"/>
      <w:r w:rsidR="007624C4">
        <w:rPr>
          <w:rFonts w:ascii="Times New Roman" w:hAnsi="Times New Roman"/>
        </w:rPr>
        <w:t>ἀ</w:t>
      </w:r>
      <w:r w:rsidR="007624C4">
        <w:t>πόστολο</w:t>
      </w:r>
      <w:r w:rsidR="007624C4">
        <w:rPr>
          <w:rFonts w:ascii="Times New Roman" w:hAnsi="Times New Roman"/>
        </w:rPr>
        <w:t>ι</w:t>
      </w:r>
      <w:proofErr w:type="spellEnd"/>
      <w:r w:rsidR="007624C4">
        <w:t xml:space="preserve">; </w:t>
      </w:r>
      <w:proofErr w:type="spellStart"/>
      <w:r w:rsidR="00DF5A07">
        <w:t>Röm</w:t>
      </w:r>
      <w:proofErr w:type="spellEnd"/>
      <w:r w:rsidR="00DF5A07">
        <w:t xml:space="preserve"> </w:t>
      </w:r>
      <w:r w:rsidR="00DF5A07" w:rsidRPr="00DF5A07">
        <w:t>16,7</w:t>
      </w:r>
      <w:r w:rsidR="007624C4">
        <w:t xml:space="preserve">: </w:t>
      </w:r>
      <w:proofErr w:type="spellStart"/>
      <w:r w:rsidR="00DF5A07" w:rsidRPr="00DF5A07">
        <w:t>Andronikus</w:t>
      </w:r>
      <w:proofErr w:type="spellEnd"/>
      <w:r w:rsidR="00DF5A07" w:rsidRPr="00DF5A07">
        <w:t xml:space="preserve"> </w:t>
      </w:r>
      <w:r w:rsidR="00DF5A07">
        <w:t xml:space="preserve">und </w:t>
      </w:r>
      <w:proofErr w:type="spellStart"/>
      <w:r w:rsidR="00DF5A07">
        <w:t>Junia</w:t>
      </w:r>
      <w:proofErr w:type="spellEnd"/>
      <w:r w:rsidR="00DF5A07">
        <w:t xml:space="preserve"> </w:t>
      </w:r>
      <w:r w:rsidR="007624C4">
        <w:t xml:space="preserve">als </w:t>
      </w:r>
      <w:r w:rsidR="00DF5A07" w:rsidRPr="00DF5A07">
        <w:t>„angesehene Apostel“</w:t>
      </w:r>
      <w:r w:rsidR="00DF5A07">
        <w:t>).</w:t>
      </w:r>
    </w:p>
    <w:p w:rsidR="005A3902" w:rsidRDefault="00DF5A07" w:rsidP="005A3902">
      <w:r>
        <w:t>Jedenfalls ist d</w:t>
      </w:r>
      <w:r w:rsidR="005A3902">
        <w:t>er Kreis aller Apostel weiter als die Zwölf</w:t>
      </w:r>
      <w:r w:rsidR="00F261B5">
        <w:t xml:space="preserve"> (</w:t>
      </w:r>
      <w:r w:rsidR="005A3902">
        <w:t>vgl. 1 Kor 15,5.7</w:t>
      </w:r>
      <w:r w:rsidR="00F261B5">
        <w:t>)</w:t>
      </w:r>
      <w:r w:rsidR="005A3902">
        <w:t>.</w:t>
      </w:r>
    </w:p>
    <w:p w:rsidR="00C24997" w:rsidRDefault="00C24997" w:rsidP="00A16045"/>
    <w:p w:rsidR="00A16045" w:rsidRDefault="00A16045" w:rsidP="00A16045">
      <w:r>
        <w:t xml:space="preserve">Seinen eigenen Anspruch, </w:t>
      </w:r>
      <w:r w:rsidRPr="00DF5A07">
        <w:t>Apost</w:t>
      </w:r>
      <w:r>
        <w:t>el zu sein,</w:t>
      </w:r>
      <w:r w:rsidRPr="00DF5A07">
        <w:t xml:space="preserve"> </w:t>
      </w:r>
      <w:r>
        <w:t xml:space="preserve">macht Paulus an seiner </w:t>
      </w:r>
      <w:proofErr w:type="spellStart"/>
      <w:r w:rsidRPr="00DF5A07">
        <w:t>Christophanie</w:t>
      </w:r>
      <w:proofErr w:type="spellEnd"/>
      <w:r>
        <w:t>/ Osterzeugenschaft</w:t>
      </w:r>
      <w:r w:rsidRPr="00DF5A07">
        <w:t xml:space="preserve"> </w:t>
      </w:r>
      <w:r>
        <w:t xml:space="preserve">fest </w:t>
      </w:r>
      <w:r w:rsidRPr="00DF5A07">
        <w:t>(1 Kor 9,1; 15,8f) verbunden mit dem Auftrag zur gemeindegründenden (1 Kor 3,10</w:t>
      </w:r>
      <w:r w:rsidR="003808B7">
        <w:t>–15</w:t>
      </w:r>
      <w:r w:rsidRPr="00DF5A07">
        <w:t xml:space="preserve">) Verkündigung des Evangeliums von Jesus Christus unter Juden und Heiden (Gal 2,7f; </w:t>
      </w:r>
      <w:proofErr w:type="spellStart"/>
      <w:r w:rsidRPr="00DF5A07">
        <w:t>Röm</w:t>
      </w:r>
      <w:proofErr w:type="spellEnd"/>
      <w:r w:rsidRPr="00DF5A07">
        <w:t xml:space="preserve"> 1,13f; 15,17</w:t>
      </w:r>
      <w:r w:rsidR="00D11175">
        <w:t>–</w:t>
      </w:r>
      <w:r w:rsidRPr="00DF5A07">
        <w:t>20.24).</w:t>
      </w:r>
    </w:p>
    <w:p w:rsidR="005A3902" w:rsidRDefault="00A16045" w:rsidP="005A3902">
      <w:r>
        <w:t xml:space="preserve">In Briefeingängen verwendet Paulus die </w:t>
      </w:r>
      <w:r w:rsidR="005A3902">
        <w:t xml:space="preserve">Selbstbezeichnung als Apostel unter Verweis auf seine Berufung (1 Kor 1,1; </w:t>
      </w:r>
      <w:proofErr w:type="spellStart"/>
      <w:r w:rsidR="005A3902">
        <w:t>Röm</w:t>
      </w:r>
      <w:proofErr w:type="spellEnd"/>
      <w:r w:rsidR="005A3902">
        <w:t xml:space="preserve"> 1,1), den Willen bzw. das Handeln Gottes bzw. Christi (1 Kor 1,1; 2 Kor 1,1; Gal 1,1) und den Auftrag zur </w:t>
      </w:r>
      <w:proofErr w:type="spellStart"/>
      <w:r w:rsidR="005A3902">
        <w:t>Eva</w:t>
      </w:r>
      <w:r w:rsidR="00DF5A07">
        <w:t>ngeliumsverkündigung</w:t>
      </w:r>
      <w:proofErr w:type="spellEnd"/>
      <w:r w:rsidR="00DF5A07">
        <w:t xml:space="preserve"> (</w:t>
      </w:r>
      <w:proofErr w:type="spellStart"/>
      <w:r w:rsidR="00DF5A07">
        <w:t>Röm</w:t>
      </w:r>
      <w:proofErr w:type="spellEnd"/>
      <w:r w:rsidR="00DF5A07">
        <w:t xml:space="preserve"> 1,1).</w:t>
      </w:r>
    </w:p>
    <w:p w:rsidR="00C70EB5" w:rsidRDefault="00C70EB5" w:rsidP="005A3902"/>
    <w:p w:rsidR="00C06E46" w:rsidRPr="00AE1F51" w:rsidRDefault="00C06E46" w:rsidP="00C06E46">
      <w:pPr>
        <w:rPr>
          <w:i/>
        </w:rPr>
      </w:pPr>
      <w:r w:rsidRPr="00AE1F51">
        <w:rPr>
          <w:i/>
        </w:rPr>
        <w:t>2.2.</w:t>
      </w:r>
      <w:r>
        <w:rPr>
          <w:i/>
        </w:rPr>
        <w:t>2.</w:t>
      </w:r>
      <w:r w:rsidRPr="00AE1F51">
        <w:rPr>
          <w:i/>
        </w:rPr>
        <w:t xml:space="preserve"> </w:t>
      </w:r>
      <w:r>
        <w:rPr>
          <w:i/>
        </w:rPr>
        <w:t>Luka</w:t>
      </w:r>
      <w:r w:rsidRPr="00AE1F51">
        <w:rPr>
          <w:i/>
        </w:rPr>
        <w:t>nische Theologie</w:t>
      </w:r>
    </w:p>
    <w:p w:rsidR="00C06E46" w:rsidRDefault="00216B73" w:rsidP="00C06E46">
      <w:proofErr w:type="spellStart"/>
      <w:r>
        <w:t>Lk</w:t>
      </w:r>
      <w:proofErr w:type="spellEnd"/>
      <w:r w:rsidR="002615CF">
        <w:t xml:space="preserve"> schreibt </w:t>
      </w:r>
      <w:r w:rsidR="00C06E46">
        <w:t xml:space="preserve">das Apostelamt </w:t>
      </w:r>
      <w:r w:rsidR="002615CF">
        <w:t xml:space="preserve">den </w:t>
      </w:r>
      <w:r w:rsidR="00C06E46">
        <w:t>Zwölf</w:t>
      </w:r>
      <w:r w:rsidR="002615CF">
        <w:t>en</w:t>
      </w:r>
      <w:r w:rsidR="00C06E46">
        <w:t xml:space="preserve"> </w:t>
      </w:r>
      <w:r w:rsidR="002615CF">
        <w:t xml:space="preserve">zu </w:t>
      </w:r>
      <w:r w:rsidR="00C06E46">
        <w:t>(</w:t>
      </w:r>
      <w:r w:rsidR="002615CF">
        <w:t xml:space="preserve">v.a. </w:t>
      </w:r>
      <w:proofErr w:type="spellStart"/>
      <w:r w:rsidR="002615CF">
        <w:t>Lk</w:t>
      </w:r>
      <w:proofErr w:type="spellEnd"/>
      <w:r w:rsidR="002615CF">
        <w:t xml:space="preserve"> 6,13; </w:t>
      </w:r>
      <w:r w:rsidR="00C06E46" w:rsidRPr="00806F50">
        <w:t xml:space="preserve">nur </w:t>
      </w:r>
      <w:proofErr w:type="spellStart"/>
      <w:r w:rsidR="00C06E46" w:rsidRPr="00806F50">
        <w:t>Apg</w:t>
      </w:r>
      <w:proofErr w:type="spellEnd"/>
      <w:r w:rsidR="00C06E46" w:rsidRPr="00806F50">
        <w:t xml:space="preserve"> 14,4</w:t>
      </w:r>
      <w:r w:rsidR="00430462">
        <w:t>f</w:t>
      </w:r>
      <w:r w:rsidR="00C06E46" w:rsidRPr="00806F50">
        <w:t>.14 anderer Sprachgebr</w:t>
      </w:r>
      <w:r w:rsidR="00CD54C7">
        <w:t xml:space="preserve">auch, vermutlich aus älterer Tradition, die aus </w:t>
      </w:r>
      <w:proofErr w:type="spellStart"/>
      <w:r w:rsidR="00CD54C7">
        <w:t>Antiochien</w:t>
      </w:r>
      <w:proofErr w:type="spellEnd"/>
      <w:r w:rsidR="00CD54C7">
        <w:t xml:space="preserve"> stammt</w:t>
      </w:r>
      <w:r w:rsidR="00F261B5">
        <w:t>).</w:t>
      </w:r>
    </w:p>
    <w:p w:rsidR="00216B73" w:rsidRDefault="00C06E46" w:rsidP="00C06E46">
      <w:r>
        <w:t xml:space="preserve">Die Apostel sind bei </w:t>
      </w:r>
      <w:proofErr w:type="spellStart"/>
      <w:r w:rsidR="00216B73">
        <w:t>Lk</w:t>
      </w:r>
      <w:proofErr w:type="spellEnd"/>
      <w:r>
        <w:t xml:space="preserve"> ganz ausdrücklich Augenzeugen (vgl. </w:t>
      </w:r>
      <w:proofErr w:type="spellStart"/>
      <w:r>
        <w:t>Apg</w:t>
      </w:r>
      <w:proofErr w:type="spellEnd"/>
      <w:r>
        <w:t xml:space="preserve"> </w:t>
      </w:r>
      <w:r w:rsidR="00E5607A">
        <w:rPr>
          <w:iCs/>
        </w:rPr>
        <w:t>1,15–</w:t>
      </w:r>
      <w:r w:rsidR="002615CF" w:rsidRPr="008347CD">
        <w:rPr>
          <w:iCs/>
        </w:rPr>
        <w:t>26</w:t>
      </w:r>
      <w:r w:rsidR="002615CF">
        <w:rPr>
          <w:iCs/>
        </w:rPr>
        <w:t xml:space="preserve">, besonders Vers </w:t>
      </w:r>
      <w:r>
        <w:t xml:space="preserve">21: Kriterium für die Nachwahl des Matthias; vgl. auch </w:t>
      </w:r>
      <w:proofErr w:type="spellStart"/>
      <w:r>
        <w:t>Lk</w:t>
      </w:r>
      <w:proofErr w:type="spellEnd"/>
      <w:r>
        <w:t xml:space="preserve"> 1,2).</w:t>
      </w:r>
    </w:p>
    <w:p w:rsidR="00C06E46" w:rsidRDefault="00C06E46" w:rsidP="00C06E46">
      <w:r>
        <w:t xml:space="preserve">Deswegen gilt </w:t>
      </w:r>
      <w:r w:rsidRPr="008347CD">
        <w:t>Paulus</w:t>
      </w:r>
      <w:r>
        <w:t xml:space="preserve"> </w:t>
      </w:r>
      <w:r w:rsidRPr="008347CD">
        <w:t xml:space="preserve">bei </w:t>
      </w:r>
      <w:proofErr w:type="spellStart"/>
      <w:r w:rsidRPr="008347CD">
        <w:t>Lk</w:t>
      </w:r>
      <w:proofErr w:type="spellEnd"/>
      <w:r w:rsidRPr="008347CD">
        <w:t xml:space="preserve"> nicht als Apostel, ohne dass deswegen seine Bedeutung geschmälert wäre.</w:t>
      </w:r>
    </w:p>
    <w:p w:rsidR="00216B73" w:rsidRDefault="00216B73" w:rsidP="00C06E46"/>
    <w:p w:rsidR="00C06E46" w:rsidRDefault="00C06E46" w:rsidP="00C06E46">
      <w:r>
        <w:lastRenderedPageBreak/>
        <w:t xml:space="preserve">Weil </w:t>
      </w:r>
      <w:r w:rsidR="00216B73">
        <w:t xml:space="preserve">nach </w:t>
      </w:r>
      <w:proofErr w:type="spellStart"/>
      <w:r w:rsidR="00216B73">
        <w:t>Lk</w:t>
      </w:r>
      <w:proofErr w:type="spellEnd"/>
      <w:r w:rsidR="00216B73">
        <w:t xml:space="preserve"> </w:t>
      </w:r>
      <w:r>
        <w:t xml:space="preserve">konstitutives Merkmal des Apostels die Augenzeugenschaft ist, ist das Apostelamt </w:t>
      </w:r>
      <w:r w:rsidR="009B1A6C">
        <w:t xml:space="preserve">zwar Vorbild für alle Ämter, als solches aber </w:t>
      </w:r>
      <w:r>
        <w:t xml:space="preserve">kein fortsetzbares Amt: </w:t>
      </w:r>
      <w:r w:rsidR="009B1A6C">
        <w:t xml:space="preserve">Es </w:t>
      </w:r>
      <w:r>
        <w:t xml:space="preserve">hat für </w:t>
      </w:r>
      <w:proofErr w:type="spellStart"/>
      <w:r>
        <w:t>Lk</w:t>
      </w:r>
      <w:proofErr w:type="spellEnd"/>
      <w:r>
        <w:t xml:space="preserve"> nur eine befristete Funktion. Die Apostel treten bei </w:t>
      </w:r>
      <w:proofErr w:type="spellStart"/>
      <w:r w:rsidR="00216B73">
        <w:t>Lk</w:t>
      </w:r>
      <w:proofErr w:type="spellEnd"/>
      <w:r>
        <w:t xml:space="preserve"> letztmals auf dem Apostelkonzil in Erscheinung. Gerade um als Augenzeugen eine Brücke zwischen Jesus und der Kirche zu schlagen, kann das Apostelamt nicht als solches schon die späteren Ämter vorbilden.</w:t>
      </w:r>
    </w:p>
    <w:p w:rsidR="002615CF" w:rsidRDefault="002615CF" w:rsidP="00C06E46"/>
    <w:p w:rsidR="00C06E46" w:rsidRDefault="00C06E46" w:rsidP="00C06E46">
      <w:r>
        <w:t xml:space="preserve">In den zeitgenössischen Gemeinden kennt </w:t>
      </w:r>
      <w:proofErr w:type="spellStart"/>
      <w:r w:rsidR="00216B73">
        <w:t>Lk</w:t>
      </w:r>
      <w:proofErr w:type="spellEnd"/>
      <w:r>
        <w:t xml:space="preserve"> </w:t>
      </w:r>
      <w:r w:rsidR="00F57063">
        <w:t xml:space="preserve">vornehmlich </w:t>
      </w:r>
      <w:r>
        <w:t xml:space="preserve">das Amt der Ältesten, die </w:t>
      </w:r>
      <w:r w:rsidR="00F57063">
        <w:t xml:space="preserve">er aber weder auf Jesus zurückführt noch </w:t>
      </w:r>
      <w:r>
        <w:t xml:space="preserve">als Nachfolger der Apostel in dem Sinne </w:t>
      </w:r>
      <w:r w:rsidR="00F57063">
        <w:t xml:space="preserve">denkt, </w:t>
      </w:r>
      <w:r>
        <w:t>dass sie deren Ämter weiterführen</w:t>
      </w:r>
      <w:r w:rsidR="00F57063">
        <w:t xml:space="preserve"> (s.u. 2.3.3.)</w:t>
      </w:r>
    </w:p>
    <w:p w:rsidR="004327F5" w:rsidRDefault="004327F5" w:rsidP="00517180"/>
    <w:p w:rsidR="00171B3F" w:rsidRPr="008347CD" w:rsidRDefault="00171B3F" w:rsidP="007169DC">
      <w:pPr>
        <w:pStyle w:val="berschrift3"/>
      </w:pPr>
      <w:r w:rsidRPr="008347CD">
        <w:t>2.3. Strukturen der neutestamentlichen Gemeinden</w:t>
      </w:r>
    </w:p>
    <w:p w:rsidR="00171B3F" w:rsidRPr="008347CD" w:rsidRDefault="00171B3F" w:rsidP="00171B3F">
      <w:pPr>
        <w:rPr>
          <w:i/>
        </w:rPr>
      </w:pPr>
      <w:r w:rsidRPr="008347CD">
        <w:rPr>
          <w:i/>
        </w:rPr>
        <w:t>2.3.1. Die Jerusalemer Urgemeinde</w:t>
      </w:r>
      <w:r w:rsidR="007F67F3">
        <w:rPr>
          <w:i/>
        </w:rPr>
        <w:t xml:space="preserve"> (historische Rekonstruktion)</w:t>
      </w:r>
    </w:p>
    <w:p w:rsidR="00171B3F" w:rsidRPr="00330F0A" w:rsidRDefault="00D11175" w:rsidP="00171B3F">
      <w:pPr>
        <w:numPr>
          <w:ilvl w:val="0"/>
          <w:numId w:val="12"/>
        </w:numPr>
        <w:rPr>
          <w:iCs/>
        </w:rPr>
      </w:pPr>
      <w:r>
        <w:rPr>
          <w:iCs/>
        </w:rPr>
        <w:t xml:space="preserve">Zwölferkreis: </w:t>
      </w:r>
      <w:proofErr w:type="spellStart"/>
      <w:r>
        <w:rPr>
          <w:iCs/>
        </w:rPr>
        <w:t>Apg</w:t>
      </w:r>
      <w:proofErr w:type="spellEnd"/>
      <w:r>
        <w:rPr>
          <w:iCs/>
        </w:rPr>
        <w:t xml:space="preserve"> 6,1–</w:t>
      </w:r>
      <w:r w:rsidR="00171B3F" w:rsidRPr="00330F0A">
        <w:rPr>
          <w:iCs/>
        </w:rPr>
        <w:t>7</w:t>
      </w:r>
    </w:p>
    <w:p w:rsidR="00171B3F" w:rsidRDefault="00171B3F" w:rsidP="00171B3F">
      <w:r>
        <w:t>Anhand der wenigen Angaben ist davon auszugehen, dass die Leitung der Jerusalemer Gemeinde in der Frühzeit bei dem Zwölferkreis unter Führung des Petrus lag. Nachösterlich, genauer, in den ersten 3</w:t>
      </w:r>
      <w:r w:rsidR="00D11175">
        <w:t>–</w:t>
      </w:r>
      <w:r>
        <w:t xml:space="preserve">4 Jahren wird der Zwölferkreis einmalig ergänzt durch Matthias (vgl. </w:t>
      </w:r>
      <w:proofErr w:type="spellStart"/>
      <w:r>
        <w:t>Apg</w:t>
      </w:r>
      <w:proofErr w:type="spellEnd"/>
      <w:r>
        <w:t xml:space="preserve"> 1,15</w:t>
      </w:r>
      <w:r w:rsidR="00D11175">
        <w:t>–</w:t>
      </w:r>
      <w:r>
        <w:t xml:space="preserve">26), ebenso erfolgt die Auswahl der Sieben zur Unterstützung der Zwölf in ihrer Verkündigungstätigkeit (vgl. </w:t>
      </w:r>
      <w:proofErr w:type="spellStart"/>
      <w:r>
        <w:t>Apg</w:t>
      </w:r>
      <w:proofErr w:type="spellEnd"/>
      <w:r>
        <w:t xml:space="preserve"> 6,1</w:t>
      </w:r>
      <w:r w:rsidR="00D11175">
        <w:t>–</w:t>
      </w:r>
      <w:r>
        <w:t>7).</w:t>
      </w:r>
    </w:p>
    <w:p w:rsidR="00171B3F" w:rsidRDefault="00171B3F" w:rsidP="00171B3F"/>
    <w:p w:rsidR="00171B3F" w:rsidRPr="00330F0A" w:rsidRDefault="00171B3F" w:rsidP="00171B3F">
      <w:pPr>
        <w:numPr>
          <w:ilvl w:val="0"/>
          <w:numId w:val="12"/>
        </w:numPr>
      </w:pPr>
      <w:r w:rsidRPr="00330F0A">
        <w:rPr>
          <w:iCs/>
        </w:rPr>
        <w:t>Vorra</w:t>
      </w:r>
      <w:r w:rsidR="00D11175">
        <w:rPr>
          <w:iCs/>
        </w:rPr>
        <w:t xml:space="preserve">ngstellung des Petrus: </w:t>
      </w:r>
      <w:proofErr w:type="spellStart"/>
      <w:r w:rsidR="00D11175">
        <w:rPr>
          <w:iCs/>
        </w:rPr>
        <w:t>Apg</w:t>
      </w:r>
      <w:proofErr w:type="spellEnd"/>
      <w:r w:rsidR="00D11175">
        <w:rPr>
          <w:iCs/>
        </w:rPr>
        <w:t xml:space="preserve"> 1,15–26, V 15; 8,14–</w:t>
      </w:r>
      <w:r w:rsidRPr="00330F0A">
        <w:rPr>
          <w:iCs/>
        </w:rPr>
        <w:t>17</w:t>
      </w:r>
    </w:p>
    <w:p w:rsidR="00171B3F" w:rsidRDefault="00171B3F" w:rsidP="00171B3F">
      <w:r>
        <w:t>Eingebunden in den Zwölferkreis als grö</w:t>
      </w:r>
      <w:r w:rsidR="00F44874">
        <w:t>ss</w:t>
      </w:r>
      <w:r>
        <w:t xml:space="preserve">eres Leitungsgremium scheint Petrus eine Vorrangstellung gehabt zu haben: Wahrnehmung der Leitungsverantwortung des </w:t>
      </w:r>
      <w:proofErr w:type="spellStart"/>
      <w:r>
        <w:t>öfteren</w:t>
      </w:r>
      <w:proofErr w:type="spellEnd"/>
      <w:r>
        <w:t xml:space="preserve"> allein (1,15</w:t>
      </w:r>
      <w:r w:rsidR="00D11175">
        <w:t>–</w:t>
      </w:r>
      <w:r>
        <w:t>26; 3,11-26; 5,1</w:t>
      </w:r>
      <w:r w:rsidR="00D11175">
        <w:t>–</w:t>
      </w:r>
      <w:r>
        <w:t>11; 10</w:t>
      </w:r>
      <w:r w:rsidR="00D11175">
        <w:t>–</w:t>
      </w:r>
      <w:r>
        <w:t>11), fallweise in Verbindung mit anderen, insbesondere mit Johannes (3,1</w:t>
      </w:r>
      <w:r w:rsidR="00D11175">
        <w:t>–</w:t>
      </w:r>
      <w:r>
        <w:t>10; 4,1</w:t>
      </w:r>
      <w:r w:rsidR="00D11175">
        <w:t>–</w:t>
      </w:r>
      <w:r>
        <w:t>22; 8,14</w:t>
      </w:r>
      <w:r w:rsidR="00D11175">
        <w:t>–</w:t>
      </w:r>
      <w:r>
        <w:t>25).</w:t>
      </w:r>
    </w:p>
    <w:p w:rsidR="00171B3F" w:rsidRDefault="00171B3F" w:rsidP="00171B3F"/>
    <w:p w:rsidR="00171B3F" w:rsidRPr="008E720F" w:rsidRDefault="00171B3F" w:rsidP="00171B3F">
      <w:pPr>
        <w:numPr>
          <w:ilvl w:val="0"/>
          <w:numId w:val="12"/>
        </w:numPr>
        <w:rPr>
          <w:iCs/>
        </w:rPr>
      </w:pPr>
      <w:r>
        <w:rPr>
          <w:iCs/>
        </w:rPr>
        <w:t xml:space="preserve">Entwicklung </w:t>
      </w:r>
      <w:r w:rsidR="003616AE">
        <w:rPr>
          <w:iCs/>
        </w:rPr>
        <w:t xml:space="preserve">vom Zwölferkreis </w:t>
      </w:r>
      <w:r>
        <w:rPr>
          <w:iCs/>
        </w:rPr>
        <w:t xml:space="preserve">hin zu einem </w:t>
      </w:r>
      <w:r w:rsidR="003808B7">
        <w:rPr>
          <w:iCs/>
        </w:rPr>
        <w:t>Dreiergremium: Gal 2,1–</w:t>
      </w:r>
      <w:r w:rsidRPr="008E720F">
        <w:rPr>
          <w:iCs/>
        </w:rPr>
        <w:t>10, v.a. V 9</w:t>
      </w:r>
    </w:p>
    <w:p w:rsidR="00791B02" w:rsidRDefault="003616AE" w:rsidP="00171B3F">
      <w:r>
        <w:t xml:space="preserve">Die Rede von den Zwölfen tritt zurück (keine Nachwahl nach dem Martyrium des Jakobus </w:t>
      </w:r>
      <w:proofErr w:type="spellStart"/>
      <w:r>
        <w:t>Apg</w:t>
      </w:r>
      <w:proofErr w:type="spellEnd"/>
      <w:r>
        <w:t xml:space="preserve"> 12,2). Bezug genommen wird stärker auf die Apostel und vor allem auf die </w:t>
      </w:r>
      <w:r w:rsidR="00171B3F">
        <w:t>Säulen in Jerusalem:</w:t>
      </w:r>
      <w:r w:rsidR="00791B02">
        <w:t xml:space="preserve"> das Dreiergremium von</w:t>
      </w:r>
      <w:r w:rsidR="00171B3F">
        <w:t xml:space="preserve"> Jakobus, </w:t>
      </w:r>
      <w:proofErr w:type="spellStart"/>
      <w:r w:rsidR="00171B3F">
        <w:t>Kephas</w:t>
      </w:r>
      <w:proofErr w:type="spellEnd"/>
      <w:r w:rsidR="00171B3F">
        <w:t xml:space="preserve"> und Johannes in </w:t>
      </w:r>
      <w:r w:rsidR="00171B3F" w:rsidRPr="008E720F">
        <w:rPr>
          <w:i/>
        </w:rPr>
        <w:t>dieser</w:t>
      </w:r>
      <w:r w:rsidR="00171B3F">
        <w:t xml:space="preserve"> Reihenfolge (Gal 2,9)</w:t>
      </w:r>
      <w:r w:rsidR="00791B02">
        <w:t>.</w:t>
      </w:r>
    </w:p>
    <w:p w:rsidR="00171B3F" w:rsidRDefault="00791B02" w:rsidP="00171B3F">
      <w:r>
        <w:t xml:space="preserve">Dies ist der einzige Beleg, an dem </w:t>
      </w:r>
      <w:r w:rsidR="00171B3F">
        <w:t>Petrus nicht an erster Stelle genannt wird.</w:t>
      </w:r>
      <w:r w:rsidR="003616AE">
        <w:t xml:space="preserve"> </w:t>
      </w:r>
      <w:r w:rsidR="003616AE" w:rsidRPr="003616AE">
        <w:t>Man vermutet, dass sich in Jerusalem die Leitungsautorität zunehmend auf Jakobus verschiebt.</w:t>
      </w:r>
    </w:p>
    <w:p w:rsidR="008A1C97" w:rsidRDefault="008A1C97" w:rsidP="00171B3F"/>
    <w:p w:rsidR="00171B3F" w:rsidRPr="001A5F79" w:rsidRDefault="00171B3F" w:rsidP="00171B3F">
      <w:pPr>
        <w:numPr>
          <w:ilvl w:val="0"/>
          <w:numId w:val="12"/>
        </w:numPr>
        <w:rPr>
          <w:iCs/>
        </w:rPr>
      </w:pPr>
      <w:r w:rsidRPr="001A5F79">
        <w:rPr>
          <w:iCs/>
        </w:rPr>
        <w:t>Älteste</w:t>
      </w:r>
      <w:r w:rsidR="009B1A6C" w:rsidRPr="001A5F79">
        <w:rPr>
          <w:iCs/>
        </w:rPr>
        <w:t xml:space="preserve"> (</w:t>
      </w:r>
      <w:r w:rsidR="009B1A6C" w:rsidRPr="001A5F79">
        <w:rPr>
          <w:iCs/>
          <w:lang w:val="el-GR"/>
        </w:rPr>
        <w:t>πρεσβύτεροι</w:t>
      </w:r>
      <w:r w:rsidR="009B1A6C" w:rsidRPr="001A5F79">
        <w:rPr>
          <w:iCs/>
        </w:rPr>
        <w:t>)</w:t>
      </w:r>
      <w:r w:rsidRPr="001A5F79">
        <w:rPr>
          <w:iCs/>
        </w:rPr>
        <w:t xml:space="preserve">: </w:t>
      </w:r>
      <w:proofErr w:type="spellStart"/>
      <w:r w:rsidRPr="001A5F79">
        <w:rPr>
          <w:iCs/>
        </w:rPr>
        <w:t>Apg</w:t>
      </w:r>
      <w:proofErr w:type="spellEnd"/>
      <w:r w:rsidRPr="001A5F79">
        <w:rPr>
          <w:iCs/>
        </w:rPr>
        <w:t xml:space="preserve"> </w:t>
      </w:r>
      <w:r w:rsidR="00370802">
        <w:rPr>
          <w:iCs/>
        </w:rPr>
        <w:t xml:space="preserve">11,30/ </w:t>
      </w:r>
      <w:proofErr w:type="spellStart"/>
      <w:r w:rsidR="00370802">
        <w:rPr>
          <w:iCs/>
        </w:rPr>
        <w:t>Apg</w:t>
      </w:r>
      <w:proofErr w:type="spellEnd"/>
      <w:r w:rsidR="00370802">
        <w:rPr>
          <w:iCs/>
        </w:rPr>
        <w:t xml:space="preserve"> 15 / </w:t>
      </w:r>
      <w:proofErr w:type="spellStart"/>
      <w:r w:rsidR="00370802">
        <w:rPr>
          <w:iCs/>
        </w:rPr>
        <w:t>Apg</w:t>
      </w:r>
      <w:proofErr w:type="spellEnd"/>
      <w:r w:rsidR="00370802">
        <w:rPr>
          <w:iCs/>
        </w:rPr>
        <w:t xml:space="preserve"> 21,18</w:t>
      </w:r>
      <w:r w:rsidR="00D11175">
        <w:rPr>
          <w:iCs/>
        </w:rPr>
        <w:t>–</w:t>
      </w:r>
      <w:r w:rsidR="00370802">
        <w:rPr>
          <w:iCs/>
        </w:rPr>
        <w:t>26</w:t>
      </w:r>
    </w:p>
    <w:p w:rsidR="009B1A6C" w:rsidRDefault="00171B3F" w:rsidP="00171B3F">
      <w:proofErr w:type="spellStart"/>
      <w:r w:rsidRPr="001A5F79">
        <w:t>Apg</w:t>
      </w:r>
      <w:proofErr w:type="spellEnd"/>
      <w:r w:rsidRPr="001A5F79">
        <w:t xml:space="preserve"> 15 (Apostelkonzil): Es wird stereotyp</w:t>
      </w:r>
      <w:r>
        <w:t xml:space="preserve"> von den Aposteln und den Ältesten gesprochen. </w:t>
      </w:r>
      <w:proofErr w:type="spellStart"/>
      <w:r>
        <w:t>Apg</w:t>
      </w:r>
      <w:proofErr w:type="spellEnd"/>
      <w:r>
        <w:t xml:space="preserve"> 21,18</w:t>
      </w:r>
      <w:r w:rsidR="00D11175">
        <w:t>–</w:t>
      </w:r>
      <w:r>
        <w:t xml:space="preserve">26 </w:t>
      </w:r>
      <w:r w:rsidR="00370802">
        <w:t>(</w:t>
      </w:r>
      <w:r w:rsidR="00430462">
        <w:t xml:space="preserve">mit </w:t>
      </w:r>
      <w:r w:rsidR="00370802" w:rsidRPr="00370802">
        <w:t>Rückblick auf das Dekret des Apostelkonzils</w:t>
      </w:r>
      <w:r w:rsidR="00370802">
        <w:t xml:space="preserve">) </w:t>
      </w:r>
      <w:r>
        <w:t>sind nur noch die Ältesten erwähnt.</w:t>
      </w:r>
    </w:p>
    <w:p w:rsidR="008B4F7C" w:rsidRDefault="00370802" w:rsidP="00171B3F">
      <w:r w:rsidRPr="00370802">
        <w:t>In dem Ma</w:t>
      </w:r>
      <w:r>
        <w:t>ss</w:t>
      </w:r>
      <w:r w:rsidRPr="00370802">
        <w:t>e, wie die Apostel sich au</w:t>
      </w:r>
      <w:r>
        <w:t>ss</w:t>
      </w:r>
      <w:r w:rsidRPr="00370802">
        <w:t>erhalb Jerusalems der Missionstätigkeit widmen, verringert sich die Bedeutung dieser Apostel für die Gemeinde in Jerusalem</w:t>
      </w:r>
      <w:r w:rsidR="00791B02">
        <w:t>.</w:t>
      </w:r>
      <w:r w:rsidR="008B4F7C">
        <w:t xml:space="preserve"> </w:t>
      </w:r>
      <w:r w:rsidR="009B1A6C">
        <w:t xml:space="preserve">Vermutlich haben </w:t>
      </w:r>
      <w:r>
        <w:t xml:space="preserve">deswegen </w:t>
      </w:r>
      <w:r w:rsidR="00171B3F">
        <w:t xml:space="preserve">die Ältesten </w:t>
      </w:r>
      <w:r w:rsidR="009B1A6C">
        <w:t xml:space="preserve">allmählich </w:t>
      </w:r>
      <w:r w:rsidR="00171B3F">
        <w:t>eine grö</w:t>
      </w:r>
      <w:r w:rsidR="00F44874">
        <w:t>ss</w:t>
      </w:r>
      <w:r w:rsidR="00171B3F">
        <w:t>ere Bedeutung erlangt.</w:t>
      </w:r>
    </w:p>
    <w:p w:rsidR="00171B3F" w:rsidRDefault="00171B3F" w:rsidP="00171B3F">
      <w:r>
        <w:lastRenderedPageBreak/>
        <w:t xml:space="preserve">Von </w:t>
      </w:r>
      <w:r w:rsidR="009B1A6C">
        <w:t xml:space="preserve">ihnen </w:t>
      </w:r>
      <w:r>
        <w:t>wird im Plural gesprochen, es ist also an ein Leitungsgremium zu denken. Das Ältesten-Gremium scheint zuerst eine Eigenart der Jerusalemer Gemeinde gewesen zu sein, die später auch in anderen Bereichen zu finden ist.</w:t>
      </w:r>
    </w:p>
    <w:p w:rsidR="00791B02" w:rsidRPr="00216B73" w:rsidRDefault="00791B02">
      <w:pPr>
        <w:widowControl/>
        <w:spacing w:line="240" w:lineRule="auto"/>
        <w:jc w:val="left"/>
      </w:pPr>
    </w:p>
    <w:p w:rsidR="00154E61" w:rsidRPr="002E0123" w:rsidRDefault="00154E61" w:rsidP="00154E61">
      <w:pPr>
        <w:rPr>
          <w:i/>
        </w:rPr>
      </w:pPr>
      <w:r w:rsidRPr="002E0123">
        <w:rPr>
          <w:i/>
        </w:rPr>
        <w:t>2.3.2. Die paulinischen Gemeinden</w:t>
      </w:r>
    </w:p>
    <w:p w:rsidR="00154E61" w:rsidRDefault="00154E61" w:rsidP="00154E61">
      <w:r>
        <w:t>Die paulinischen Gemeinden haben vermutlich kein</w:t>
      </w:r>
      <w:r w:rsidR="00164FD9">
        <w:t>e einheitliche Struktur gehabt.</w:t>
      </w:r>
      <w:r w:rsidR="00791B02">
        <w:t xml:space="preserve"> Die Informationen aus den Briefen an die Korinther dürften nicht repräsentativ sein.</w:t>
      </w:r>
    </w:p>
    <w:p w:rsidR="00791B02" w:rsidRDefault="00791B02" w:rsidP="00154E61"/>
    <w:p w:rsidR="00791B02" w:rsidRDefault="00791B02" w:rsidP="00154E61">
      <w:r>
        <w:t>Versuch einer Rekonstruktion</w:t>
      </w:r>
    </w:p>
    <w:p w:rsidR="00154E61" w:rsidRDefault="00154E61" w:rsidP="00154E61">
      <w:r>
        <w:t>Stützpunkte der Gemeinden sind zuerst einzelne Häuser, welche der übliche Versammlungsort der kleinen christlichen Gemeinschaft waren. Die Hausgemeinden eines Ortes stehen miteinander in Verbindung und versammeln sich bei bestimmten Anlässen</w:t>
      </w:r>
      <w:r w:rsidR="002C5D3B">
        <w:t xml:space="preserve"> (1 Kor 14,23)</w:t>
      </w:r>
      <w:r>
        <w:t>. Paulus versteht sich selbst als verantwortliche Autorität, die er selbst dann ausübt, wenn er nicht anwesend ist.</w:t>
      </w:r>
      <w:r w:rsidR="00FD43D3">
        <w:t xml:space="preserve"> </w:t>
      </w:r>
      <w:r w:rsidR="00ED2026">
        <w:t>Vor Ort scheinen i</w:t>
      </w:r>
      <w:r w:rsidR="00FD43D3">
        <w:t>n der Abwesenheit des Paulus Verantwortliche in den Gemeinden Leitungsfunktion zu übernehmen.</w:t>
      </w:r>
    </w:p>
    <w:p w:rsidR="00154E61" w:rsidRPr="001A5F79" w:rsidRDefault="00154E61" w:rsidP="00154E61"/>
    <w:p w:rsidR="00154E61" w:rsidRPr="00DF5A07" w:rsidRDefault="00154E61" w:rsidP="00154E61">
      <w:pPr>
        <w:numPr>
          <w:ilvl w:val="0"/>
          <w:numId w:val="12"/>
        </w:numPr>
        <w:rPr>
          <w:iCs/>
        </w:rPr>
      </w:pPr>
      <w:r w:rsidRPr="00DF5A07">
        <w:rPr>
          <w:iCs/>
        </w:rPr>
        <w:t>1 Kor 12</w:t>
      </w:r>
    </w:p>
    <w:p w:rsidR="00FD43D3" w:rsidRPr="001A5F79" w:rsidRDefault="00154E61" w:rsidP="00154E61">
      <w:r w:rsidRPr="001A5F79">
        <w:t>1 Kor 12 zählt Dienste und Gaben auf, die in den Briefen für andere Gemeinden kaum erwähnt werden (</w:t>
      </w:r>
      <w:r w:rsidR="00FD43D3" w:rsidRPr="001A5F79">
        <w:t>z.B.</w:t>
      </w:r>
      <w:r w:rsidRPr="001A5F79">
        <w:t xml:space="preserve"> die Gabe zu leiten</w:t>
      </w:r>
      <w:r w:rsidR="002C5D3B">
        <w:t xml:space="preserve"> </w:t>
      </w:r>
      <w:proofErr w:type="spellStart"/>
      <w:r w:rsidR="002C5D3B">
        <w:t>κυβερν</w:t>
      </w:r>
      <w:r w:rsidR="002C5D3B">
        <w:rPr>
          <w:rFonts w:ascii="Times New Roman" w:hAnsi="Times New Roman"/>
        </w:rPr>
        <w:t>ή</w:t>
      </w:r>
      <w:r w:rsidR="002C5D3B">
        <w:t>σι</w:t>
      </w:r>
      <w:r w:rsidR="001A58BC">
        <w:rPr>
          <w:rFonts w:ascii="Times New Roman" w:hAnsi="Times New Roman"/>
        </w:rPr>
        <w:t>ς</w:t>
      </w:r>
      <w:proofErr w:type="spellEnd"/>
      <w:r w:rsidR="00FD43D3" w:rsidRPr="001A5F79">
        <w:t>:</w:t>
      </w:r>
      <w:r w:rsidRPr="001A5F79">
        <w:t xml:space="preserve"> 1 Kor 12,28)</w:t>
      </w:r>
      <w:r w:rsidR="00FD43D3" w:rsidRPr="001A5F79">
        <w:t>.</w:t>
      </w:r>
      <w:r w:rsidRPr="001A5F79">
        <w:t xml:space="preserve"> Paulus </w:t>
      </w:r>
      <w:r w:rsidR="00FD43D3" w:rsidRPr="001A5F79">
        <w:t xml:space="preserve">will </w:t>
      </w:r>
      <w:r w:rsidRPr="001A5F79">
        <w:t xml:space="preserve">die Charismen auf den Dienst an den Gemeinden </w:t>
      </w:r>
      <w:r w:rsidR="00FD43D3" w:rsidRPr="001A5F79">
        <w:t>verpflichten.</w:t>
      </w:r>
    </w:p>
    <w:p w:rsidR="00154E61" w:rsidRPr="001A5F79" w:rsidRDefault="00FD43D3" w:rsidP="00154E61">
      <w:r w:rsidRPr="001A5F79">
        <w:t xml:space="preserve">Die </w:t>
      </w:r>
      <w:proofErr w:type="spellStart"/>
      <w:r w:rsidR="00154E61" w:rsidRPr="001A5F79">
        <w:t>Charismenliste</w:t>
      </w:r>
      <w:proofErr w:type="spellEnd"/>
      <w:r w:rsidR="00154E61" w:rsidRPr="001A5F79">
        <w:t xml:space="preserve"> in 1 Kor 12 </w:t>
      </w:r>
      <w:r w:rsidRPr="001A5F79">
        <w:t xml:space="preserve">wird </w:t>
      </w:r>
      <w:r w:rsidR="00154E61" w:rsidRPr="001A5F79">
        <w:t xml:space="preserve">eröffnet durch die festen, </w:t>
      </w:r>
      <w:r w:rsidR="001C42DA">
        <w:t xml:space="preserve">vermutlich </w:t>
      </w:r>
      <w:r w:rsidR="00154E61" w:rsidRPr="001A5F79">
        <w:t>personen</w:t>
      </w:r>
      <w:r w:rsidR="00D11175">
        <w:softHyphen/>
      </w:r>
      <w:r w:rsidR="00154E61" w:rsidRPr="001A5F79">
        <w:t>bezogenen Dienst</w:t>
      </w:r>
      <w:r w:rsidRPr="001A5F79">
        <w:t>e</w:t>
      </w:r>
      <w:r w:rsidR="00154E61" w:rsidRPr="001A5F79">
        <w:t xml:space="preserve"> der Apostel, Propheten und Lehrer</w:t>
      </w:r>
      <w:r w:rsidRPr="001A5F79">
        <w:t xml:space="preserve">. Sachlich ist dies dadurch bedingt, dass es für eine Gemeinde nicht ausreicht, sich allein auf die spontan aufbrechenden Charismen zu stützen, wenn es ein </w:t>
      </w:r>
      <w:r w:rsidR="00154E61" w:rsidRPr="001A5F79">
        <w:t>gewisses Ma</w:t>
      </w:r>
      <w:r w:rsidR="009865FB" w:rsidRPr="001A5F79">
        <w:t>ss</w:t>
      </w:r>
      <w:r w:rsidR="00154E61" w:rsidRPr="001A5F79">
        <w:t xml:space="preserve"> an Kontinuität braucht.</w:t>
      </w:r>
    </w:p>
    <w:p w:rsidR="00154E61" w:rsidRPr="001A5F79" w:rsidRDefault="00154E61" w:rsidP="00154E61"/>
    <w:p w:rsidR="00154E61" w:rsidRPr="001A5F79" w:rsidRDefault="00154E61" w:rsidP="00154E61">
      <w:pPr>
        <w:numPr>
          <w:ilvl w:val="0"/>
          <w:numId w:val="12"/>
        </w:numPr>
        <w:rPr>
          <w:iCs/>
        </w:rPr>
      </w:pPr>
      <w:r w:rsidRPr="001A5F79">
        <w:rPr>
          <w:iCs/>
        </w:rPr>
        <w:t>Vorsteher (</w:t>
      </w:r>
      <w:r w:rsidRPr="001A5F79">
        <w:rPr>
          <w:iCs/>
          <w:lang w:val="el-GR"/>
        </w:rPr>
        <w:t>προῑστάμενοι</w:t>
      </w:r>
      <w:r w:rsidRPr="001A5F79">
        <w:rPr>
          <w:iCs/>
        </w:rPr>
        <w:t xml:space="preserve">): 1 </w:t>
      </w:r>
      <w:proofErr w:type="spellStart"/>
      <w:r w:rsidRPr="001A5F79">
        <w:rPr>
          <w:iCs/>
        </w:rPr>
        <w:t>Thess</w:t>
      </w:r>
      <w:proofErr w:type="spellEnd"/>
      <w:r w:rsidRPr="001A5F79">
        <w:rPr>
          <w:iCs/>
        </w:rPr>
        <w:t xml:space="preserve"> 5,12</w:t>
      </w:r>
    </w:p>
    <w:p w:rsidR="00154E61" w:rsidRPr="001A5F79" w:rsidRDefault="00ED2026" w:rsidP="00154E61">
      <w:r>
        <w:t xml:space="preserve">Der </w:t>
      </w:r>
      <w:r w:rsidR="001A58BC" w:rsidRPr="001A58BC">
        <w:t xml:space="preserve">Begriff, der aus der Verwaltungssprache </w:t>
      </w:r>
      <w:r w:rsidR="001A58BC">
        <w:t xml:space="preserve">stammt, </w:t>
      </w:r>
      <w:r>
        <w:t xml:space="preserve">bezeichnet </w:t>
      </w:r>
      <w:r w:rsidR="00F36601" w:rsidRPr="001A5F79">
        <w:t>Verantwortliche, die in der Abwesenheit des Paulus für die Gemeinde Verantwortung übernehmen.</w:t>
      </w:r>
    </w:p>
    <w:p w:rsidR="00154E61" w:rsidRPr="001A5F79" w:rsidRDefault="00154E61" w:rsidP="00154E61"/>
    <w:p w:rsidR="00154E61" w:rsidRPr="001A5F79" w:rsidRDefault="0074780B" w:rsidP="001A58BC">
      <w:pPr>
        <w:numPr>
          <w:ilvl w:val="0"/>
          <w:numId w:val="12"/>
        </w:numPr>
      </w:pPr>
      <w:r w:rsidRPr="001A5F79">
        <w:rPr>
          <w:iCs/>
        </w:rPr>
        <w:t>Bischöfe [</w:t>
      </w:r>
      <w:r w:rsidR="00F36601" w:rsidRPr="001A58BC">
        <w:t>Aufseher</w:t>
      </w:r>
      <w:r w:rsidRPr="001A58BC">
        <w:t>]</w:t>
      </w:r>
      <w:r w:rsidR="00F36601" w:rsidRPr="001A58BC">
        <w:t xml:space="preserve"> (</w:t>
      </w:r>
      <w:proofErr w:type="spellStart"/>
      <w:r w:rsidR="001A58BC" w:rsidRPr="001A58BC">
        <w:t>ἐ</w:t>
      </w:r>
      <w:r w:rsidR="00F36601" w:rsidRPr="004F3A83">
        <w:t>πίσκοποι</w:t>
      </w:r>
      <w:proofErr w:type="spellEnd"/>
      <w:r w:rsidR="00F36601" w:rsidRPr="004F3A83">
        <w:t xml:space="preserve">) und </w:t>
      </w:r>
      <w:r w:rsidR="0034636C" w:rsidRPr="004F3A83">
        <w:t xml:space="preserve">Diakone </w:t>
      </w:r>
      <w:r w:rsidR="00F36601" w:rsidRPr="004F3A83">
        <w:t>(</w:t>
      </w:r>
      <w:proofErr w:type="spellStart"/>
      <w:r w:rsidR="00F36601" w:rsidRPr="004F3A83">
        <w:t>διάκονοι</w:t>
      </w:r>
      <w:proofErr w:type="spellEnd"/>
      <w:r w:rsidR="00F36601" w:rsidRPr="004F3A83">
        <w:t>):</w:t>
      </w:r>
      <w:r w:rsidR="00F36601" w:rsidRPr="001A58BC">
        <w:t xml:space="preserve"> </w:t>
      </w:r>
      <w:r w:rsidR="00154E61" w:rsidRPr="001A58BC">
        <w:t>Phil 1,1</w:t>
      </w:r>
      <w:r w:rsidR="005938BE">
        <w:t xml:space="preserve">; </w:t>
      </w:r>
      <w:proofErr w:type="spellStart"/>
      <w:r w:rsidR="005938BE">
        <w:t>Röm</w:t>
      </w:r>
      <w:proofErr w:type="spellEnd"/>
      <w:r w:rsidR="005938BE">
        <w:t xml:space="preserve"> 16,1f</w:t>
      </w:r>
    </w:p>
    <w:p w:rsidR="00154E61" w:rsidRPr="005938BE" w:rsidRDefault="00F36601" w:rsidP="00154E61">
      <w:r w:rsidRPr="001A5F79">
        <w:t>Der Philipperbrief richtet sich an die Gemeinde in Philippi „mit ihren Bischöfen und Diakone</w:t>
      </w:r>
      <w:r w:rsidR="0074780B" w:rsidRPr="001A5F79">
        <w:t>n“.</w:t>
      </w:r>
      <w:r w:rsidR="005938BE">
        <w:t xml:space="preserve"> </w:t>
      </w:r>
      <w:proofErr w:type="spellStart"/>
      <w:r w:rsidR="005938BE">
        <w:t>Röm</w:t>
      </w:r>
      <w:proofErr w:type="spellEnd"/>
      <w:r w:rsidR="005938BE">
        <w:t xml:space="preserve"> 16,1 empfiehlt Phoebe, </w:t>
      </w:r>
      <w:proofErr w:type="spellStart"/>
      <w:r w:rsidR="005938BE" w:rsidRPr="004F3A83">
        <w:t>διάκονο</w:t>
      </w:r>
      <w:proofErr w:type="spellEnd"/>
      <w:r w:rsidR="005938BE">
        <w:rPr>
          <w:lang w:val="el-GR"/>
        </w:rPr>
        <w:t>ς</w:t>
      </w:r>
      <w:r w:rsidR="005938BE" w:rsidRPr="00484E00">
        <w:t xml:space="preserve"> </w:t>
      </w:r>
      <w:r w:rsidR="005938BE">
        <w:t xml:space="preserve">von </w:t>
      </w:r>
      <w:proofErr w:type="spellStart"/>
      <w:r w:rsidR="005938BE">
        <w:t>Kenchreä</w:t>
      </w:r>
      <w:proofErr w:type="spellEnd"/>
      <w:r w:rsidR="005938BE">
        <w:t>.</w:t>
      </w:r>
    </w:p>
    <w:p w:rsidR="00670122" w:rsidRDefault="001A58BC" w:rsidP="00154E61">
      <w:proofErr w:type="spellStart"/>
      <w:r w:rsidRPr="001A58BC">
        <w:t>ἐ</w:t>
      </w:r>
      <w:r w:rsidR="0074780B" w:rsidRPr="001A58BC">
        <w:t>πίσκοπος</w:t>
      </w:r>
      <w:proofErr w:type="spellEnd"/>
      <w:r w:rsidR="0074780B" w:rsidRPr="001A58BC">
        <w:t xml:space="preserve"> </w:t>
      </w:r>
      <w:r w:rsidR="00154E61" w:rsidRPr="001A5F79">
        <w:t>ist ein Begriff profaner Herkunft aus dem Bereich der Verwaltung und der Dienstleistungen: Aufsichtsbeamte</w:t>
      </w:r>
      <w:r w:rsidR="0074780B" w:rsidRPr="001A5F79">
        <w:t>r</w:t>
      </w:r>
      <w:r w:rsidR="00154E61" w:rsidRPr="001A5F79">
        <w:t>, leitende Verwaltungsbeamte</w:t>
      </w:r>
      <w:r w:rsidR="0074780B" w:rsidRPr="001A5F79">
        <w:t>r</w:t>
      </w:r>
      <w:r w:rsidR="002C6FFA">
        <w:t xml:space="preserve">. Im NT wird der Begriff an </w:t>
      </w:r>
      <w:r w:rsidR="00D11175">
        <w:t xml:space="preserve">fünf </w:t>
      </w:r>
      <w:r w:rsidR="002C6FFA">
        <w:t>Stellen verwendet</w:t>
      </w:r>
      <w:r w:rsidR="00154E61" w:rsidRPr="001A5F79">
        <w:t>.</w:t>
      </w:r>
      <w:r w:rsidR="00670122">
        <w:t xml:space="preserve"> </w:t>
      </w:r>
      <w:r w:rsidR="0074780B" w:rsidRPr="001A5F79">
        <w:t xml:space="preserve">Die </w:t>
      </w:r>
      <w:r w:rsidRPr="001A58BC">
        <w:t>ἐ</w:t>
      </w:r>
      <w:r w:rsidR="009865FB" w:rsidRPr="001A5F79">
        <w:rPr>
          <w:iCs/>
          <w:lang w:val="el-GR"/>
        </w:rPr>
        <w:t>πίσκοποι</w:t>
      </w:r>
      <w:r w:rsidR="0074780B" w:rsidRPr="001A5F79">
        <w:t xml:space="preserve"> sind evtl. </w:t>
      </w:r>
      <w:r w:rsidR="00154E61" w:rsidRPr="001A5F79">
        <w:t>Vorsteher einzelner Hausgemeinden</w:t>
      </w:r>
      <w:r w:rsidR="0074780B" w:rsidRPr="001A5F79">
        <w:t>.</w:t>
      </w:r>
    </w:p>
    <w:p w:rsidR="00DF5A07" w:rsidRDefault="0074780B" w:rsidP="00154E61">
      <w:r w:rsidRPr="001A5F79">
        <w:rPr>
          <w:iCs/>
          <w:lang w:val="el-GR"/>
        </w:rPr>
        <w:t>διάκονος</w:t>
      </w:r>
      <w:r w:rsidRPr="001A5F79">
        <w:t xml:space="preserve"> </w:t>
      </w:r>
      <w:r w:rsidR="00154E61" w:rsidRPr="001A5F79">
        <w:t>ist eine christliche</w:t>
      </w:r>
      <w:r w:rsidR="00154E61">
        <w:t xml:space="preserve"> Wortprägung</w:t>
      </w:r>
      <w:r>
        <w:t>.</w:t>
      </w:r>
    </w:p>
    <w:p w:rsidR="00D11175" w:rsidRDefault="00D11175" w:rsidP="00154E61"/>
    <w:p w:rsidR="00DF5A07" w:rsidRDefault="004F3A83" w:rsidP="00DF5A07">
      <w:pPr>
        <w:pStyle w:val="Aufzhlung1"/>
      </w:pPr>
      <w:r>
        <w:t xml:space="preserve">Verantwortliche für </w:t>
      </w:r>
      <w:r w:rsidR="00DF5A07">
        <w:t>Hausgemeinden</w:t>
      </w:r>
    </w:p>
    <w:p w:rsidR="00154E61" w:rsidRDefault="00DF5A07" w:rsidP="00154E61">
      <w:proofErr w:type="spellStart"/>
      <w:r>
        <w:t>Röm</w:t>
      </w:r>
      <w:proofErr w:type="spellEnd"/>
      <w:r>
        <w:t xml:space="preserve"> 16,3</w:t>
      </w:r>
      <w:r w:rsidR="005938BE">
        <w:t>–</w:t>
      </w:r>
      <w:r>
        <w:t xml:space="preserve">5; 1 Kor 16,19 werden Priska und </w:t>
      </w:r>
      <w:proofErr w:type="spellStart"/>
      <w:r>
        <w:t>Aquila</w:t>
      </w:r>
      <w:proofErr w:type="spellEnd"/>
      <w:r>
        <w:t xml:space="preserve"> als Mitarbeiter</w:t>
      </w:r>
      <w:r w:rsidR="00E15304">
        <w:t xml:space="preserve"> </w:t>
      </w:r>
      <w:r w:rsidR="00E15304">
        <w:rPr>
          <w:lang w:val="el-GR"/>
        </w:rPr>
        <w:t>συνεργο</w:t>
      </w:r>
      <w:r w:rsidR="00E15304">
        <w:rPr>
          <w:rFonts w:ascii="Times New Roman" w:hAnsi="Times New Roman"/>
          <w:lang w:val="el-GR"/>
        </w:rPr>
        <w:t>ί</w:t>
      </w:r>
      <w:r>
        <w:t xml:space="preserve"> des Paulus und Verantwortliche für Hausgemeinden beschrieben</w:t>
      </w:r>
      <w:r w:rsidR="00E15304">
        <w:t>, die ihr Leben für Paulus eingesetzt haben</w:t>
      </w:r>
      <w:r>
        <w:t>.</w:t>
      </w:r>
    </w:p>
    <w:p w:rsidR="00154E61" w:rsidRPr="00375AB1" w:rsidRDefault="00154E61" w:rsidP="00154E61">
      <w:pPr>
        <w:rPr>
          <w:i/>
        </w:rPr>
      </w:pPr>
      <w:r w:rsidRPr="00375AB1">
        <w:rPr>
          <w:i/>
        </w:rPr>
        <w:lastRenderedPageBreak/>
        <w:t>2.3</w:t>
      </w:r>
      <w:r w:rsidR="00F57063">
        <w:rPr>
          <w:i/>
        </w:rPr>
        <w:t>.3</w:t>
      </w:r>
      <w:r w:rsidRPr="00375AB1">
        <w:rPr>
          <w:i/>
        </w:rPr>
        <w:t>. Die Gemeinden im Bereich der synoptischen Evangelien</w:t>
      </w:r>
    </w:p>
    <w:p w:rsidR="00484E00" w:rsidRDefault="0079150E" w:rsidP="00E40495">
      <w:r>
        <w:t xml:space="preserve">In den von </w:t>
      </w:r>
      <w:proofErr w:type="spellStart"/>
      <w:r w:rsidR="00216B73">
        <w:t>Lk</w:t>
      </w:r>
      <w:proofErr w:type="spellEnd"/>
      <w:r>
        <w:t xml:space="preserve"> in der </w:t>
      </w:r>
      <w:proofErr w:type="spellStart"/>
      <w:r>
        <w:t>Apg</w:t>
      </w:r>
      <w:proofErr w:type="spellEnd"/>
      <w:r>
        <w:t xml:space="preserve"> vorgestellten Gemeinden ist </w:t>
      </w:r>
      <w:r w:rsidR="00266ABA">
        <w:t xml:space="preserve">das Amt der Ältesten </w:t>
      </w:r>
      <w:r>
        <w:t>favorisiert</w:t>
      </w:r>
      <w:r w:rsidR="00266ABA">
        <w:t xml:space="preserve"> (vgl. </w:t>
      </w:r>
      <w:proofErr w:type="spellStart"/>
      <w:r>
        <w:t>Apg</w:t>
      </w:r>
      <w:proofErr w:type="spellEnd"/>
      <w:r>
        <w:t xml:space="preserve"> 11,30</w:t>
      </w:r>
      <w:r w:rsidR="00266ABA">
        <w:t>; 14,23;</w:t>
      </w:r>
      <w:r w:rsidR="00266ABA" w:rsidRPr="00177B7F">
        <w:t xml:space="preserve"> </w:t>
      </w:r>
      <w:proofErr w:type="spellStart"/>
      <w:r w:rsidR="00484E00">
        <w:t>Apg</w:t>
      </w:r>
      <w:proofErr w:type="spellEnd"/>
      <w:r w:rsidR="00484E00">
        <w:t xml:space="preserve"> 20,17–</w:t>
      </w:r>
      <w:r w:rsidRPr="00177B7F">
        <w:t>38)</w:t>
      </w:r>
      <w:r w:rsidR="00484E00">
        <w:t xml:space="preserve">: Übertragung des </w:t>
      </w:r>
      <w:r w:rsidR="00670122">
        <w:t>Vorbild</w:t>
      </w:r>
      <w:r w:rsidR="00484E00">
        <w:t>es</w:t>
      </w:r>
      <w:r w:rsidR="00670122">
        <w:t xml:space="preserve"> der Jerusalemer Gemeinde auf andere Gemeinden, auch im Bereich der paulinischen Mission.</w:t>
      </w:r>
    </w:p>
    <w:p w:rsidR="00484E00" w:rsidRDefault="00E40495" w:rsidP="00E40495">
      <w:r w:rsidRPr="009F4F4D">
        <w:t xml:space="preserve">Von den </w:t>
      </w:r>
      <w:proofErr w:type="spellStart"/>
      <w:r w:rsidRPr="009F4F4D">
        <w:t>presbyteroi</w:t>
      </w:r>
      <w:proofErr w:type="spellEnd"/>
      <w:r w:rsidRPr="009F4F4D">
        <w:t xml:space="preserve"> wird im Plural gesprochen, es ist also an ein Leitungsgremium zu denken.</w:t>
      </w:r>
    </w:p>
    <w:p w:rsidR="00E40495" w:rsidRPr="009F4F4D" w:rsidRDefault="00E40495" w:rsidP="00E40495">
      <w:r w:rsidRPr="009F4F4D">
        <w:t>Bedeutung dieser Ältesten</w:t>
      </w:r>
      <w:r w:rsidR="00484E00">
        <w:t xml:space="preserve"> gemäss der </w:t>
      </w:r>
      <w:r w:rsidRPr="009F4F4D">
        <w:t>feierliche</w:t>
      </w:r>
      <w:r w:rsidR="00484E00">
        <w:t>n</w:t>
      </w:r>
      <w:r w:rsidRPr="009F4F4D">
        <w:t xml:space="preserve"> Abschiedsrede</w:t>
      </w:r>
      <w:r w:rsidR="0087514F">
        <w:t xml:space="preserve"> des Paulus in Milet (</w:t>
      </w:r>
      <w:proofErr w:type="spellStart"/>
      <w:r w:rsidR="0087514F">
        <w:t>Apg</w:t>
      </w:r>
      <w:proofErr w:type="spellEnd"/>
      <w:r w:rsidR="0087514F">
        <w:t xml:space="preserve"> 20,17–</w:t>
      </w:r>
      <w:r w:rsidRPr="009F4F4D">
        <w:t>38)</w:t>
      </w:r>
      <w:r w:rsidR="00484E00">
        <w:t>:</w:t>
      </w:r>
      <w:r w:rsidR="00483919">
        <w:t xml:space="preserve"> </w:t>
      </w:r>
      <w:r w:rsidR="00483919" w:rsidRPr="00483919">
        <w:t>Hirtensorge, Sorge für die Kirche, die die Kirche Gottes ist, so dass auch die Ältesten ihm verantwortlich</w:t>
      </w:r>
      <w:r w:rsidR="00483919">
        <w:t xml:space="preserve"> sind.</w:t>
      </w:r>
    </w:p>
    <w:p w:rsidR="0079150E" w:rsidRDefault="0079150E" w:rsidP="0079150E"/>
    <w:p w:rsidR="00E40495" w:rsidRDefault="00266ABA" w:rsidP="0079150E">
      <w:r w:rsidRPr="001A5F79">
        <w:t xml:space="preserve">Gelegentlich </w:t>
      </w:r>
      <w:r w:rsidR="00484E00">
        <w:t xml:space="preserve">Erwähnung anderer </w:t>
      </w:r>
      <w:r w:rsidR="0079150E" w:rsidRPr="001A5F79">
        <w:t>Ämter</w:t>
      </w:r>
      <w:r w:rsidRPr="001A5F79">
        <w:t xml:space="preserve">: </w:t>
      </w:r>
      <w:r w:rsidRPr="001A5F79">
        <w:rPr>
          <w:iCs/>
          <w:lang w:val="el-GR"/>
        </w:rPr>
        <w:t>ἐπίσκοποι</w:t>
      </w:r>
      <w:r w:rsidRPr="001A5F79">
        <w:rPr>
          <w:iCs/>
        </w:rPr>
        <w:t xml:space="preserve"> </w:t>
      </w:r>
      <w:r w:rsidRPr="001A5F79">
        <w:t xml:space="preserve">in </w:t>
      </w:r>
      <w:proofErr w:type="spellStart"/>
      <w:r w:rsidR="0079150E" w:rsidRPr="001A5F79">
        <w:t>Apg</w:t>
      </w:r>
      <w:proofErr w:type="spellEnd"/>
      <w:r w:rsidR="0079150E" w:rsidRPr="001A5F79">
        <w:t xml:space="preserve"> 20,28</w:t>
      </w:r>
      <w:r w:rsidRPr="001A5F79">
        <w:t xml:space="preserve"> (</w:t>
      </w:r>
      <w:r w:rsidR="0079150E" w:rsidRPr="001A5F79">
        <w:t xml:space="preserve">vermutlich ein Anzeichen dafür, dass die Ältestenordnung und die </w:t>
      </w:r>
      <w:proofErr w:type="spellStart"/>
      <w:r w:rsidR="0079150E" w:rsidRPr="001A5F79">
        <w:t>Episkopenordnung</w:t>
      </w:r>
      <w:proofErr w:type="spellEnd"/>
      <w:r w:rsidR="0079150E" w:rsidRPr="001A5F79">
        <w:t xml:space="preserve"> zu dieser Zeit verschmelzen</w:t>
      </w:r>
      <w:r w:rsidRPr="001A5F79">
        <w:t>);</w:t>
      </w:r>
      <w:r w:rsidR="0079150E" w:rsidRPr="001A5F79">
        <w:t xml:space="preserve"> </w:t>
      </w:r>
      <w:r w:rsidRPr="001A5F79">
        <w:t>Propheten und Lehrer (</w:t>
      </w:r>
      <w:proofErr w:type="spellStart"/>
      <w:r w:rsidRPr="001A5F79">
        <w:t>Apg</w:t>
      </w:r>
      <w:proofErr w:type="spellEnd"/>
      <w:r w:rsidRPr="001A5F79">
        <w:t xml:space="preserve"> </w:t>
      </w:r>
      <w:r w:rsidR="0087514F">
        <w:t>13,1–</w:t>
      </w:r>
      <w:r w:rsidR="0079150E" w:rsidRPr="001A5F79">
        <w:t>2</w:t>
      </w:r>
      <w:r w:rsidRPr="001A5F79">
        <w:t>).</w:t>
      </w:r>
    </w:p>
    <w:p w:rsidR="00E40495" w:rsidRDefault="00E40495" w:rsidP="0079150E"/>
    <w:p w:rsidR="0079150E" w:rsidRDefault="0079150E" w:rsidP="0079150E">
      <w:r w:rsidRPr="001A5F79">
        <w:t>Besonderen Stellenwert nimmt in der lukanischen Darstellung das gemeindeüber</w:t>
      </w:r>
      <w:r w:rsidR="00484E00">
        <w:softHyphen/>
      </w:r>
      <w:r w:rsidRPr="001A5F79">
        <w:t xml:space="preserve">greifende Wirken des Paulus und seiner Mitarbeiter ein. </w:t>
      </w:r>
      <w:r w:rsidR="0087514F">
        <w:t>Paulus ist Vorbild (</w:t>
      </w:r>
      <w:proofErr w:type="spellStart"/>
      <w:r w:rsidR="0087514F">
        <w:t>Apg</w:t>
      </w:r>
      <w:proofErr w:type="spellEnd"/>
      <w:r w:rsidR="0087514F">
        <w:t xml:space="preserve"> 20,31–</w:t>
      </w:r>
      <w:r w:rsidR="00266ABA" w:rsidRPr="001A5F79">
        <w:t>35), d</w:t>
      </w:r>
      <w:r w:rsidRPr="001A5F79">
        <w:t xml:space="preserve">ie Frage nach der nachpaulinischen Wahrnehmung seiner Tätigkeit wird </w:t>
      </w:r>
      <w:r w:rsidR="00484E00">
        <w:t xml:space="preserve">aber noch </w:t>
      </w:r>
      <w:r w:rsidRPr="001A5F79">
        <w:t>nicht reflektiert</w:t>
      </w:r>
      <w:r w:rsidRPr="00177B7F">
        <w:t>.</w:t>
      </w:r>
    </w:p>
    <w:p w:rsidR="00E40495" w:rsidRDefault="00E40495" w:rsidP="0079150E"/>
    <w:p w:rsidR="00000DD2" w:rsidRDefault="00000DD2" w:rsidP="00000DD2">
      <w:proofErr w:type="spellStart"/>
      <w:r w:rsidRPr="00000DD2">
        <w:t>Mt</w:t>
      </w:r>
      <w:proofErr w:type="spellEnd"/>
      <w:r w:rsidRPr="00000DD2">
        <w:t xml:space="preserve">: </w:t>
      </w:r>
      <w:r>
        <w:t xml:space="preserve">Institutionalisierte gemeindliche Ämter lassen sich nicht erkennen; jedoch will </w:t>
      </w:r>
      <w:proofErr w:type="spellStart"/>
      <w:r>
        <w:t>Mt</w:t>
      </w:r>
      <w:proofErr w:type="spellEnd"/>
      <w:r>
        <w:t xml:space="preserve"> an </w:t>
      </w:r>
      <w:r w:rsidRPr="00000DD2">
        <w:t xml:space="preserve">den Jüngern </w:t>
      </w:r>
      <w:r>
        <w:t xml:space="preserve">zeigen, </w:t>
      </w:r>
      <w:r w:rsidRPr="00000DD2">
        <w:t xml:space="preserve">was Nachfolge </w:t>
      </w:r>
      <w:r>
        <w:t xml:space="preserve">auch nachösterlich </w:t>
      </w:r>
      <w:r w:rsidRPr="00000DD2">
        <w:t>bedeutet</w:t>
      </w:r>
      <w:r>
        <w:t>, wie die Gemeinde leben soll und wie auch Verantwortlichkeiten in ihr übernommen werden sollen.</w:t>
      </w:r>
    </w:p>
    <w:p w:rsidR="00F57063" w:rsidRDefault="00F57063" w:rsidP="00F57063"/>
    <w:p w:rsidR="00F57063" w:rsidRPr="001A5F79" w:rsidRDefault="00F57063" w:rsidP="00F57063">
      <w:pPr>
        <w:pStyle w:val="berschriftxxx"/>
      </w:pPr>
      <w:r>
        <w:t xml:space="preserve">2.3.4. </w:t>
      </w:r>
      <w:proofErr w:type="spellStart"/>
      <w:r w:rsidRPr="001A5F79">
        <w:t>Deuteropaulinien</w:t>
      </w:r>
      <w:proofErr w:type="spellEnd"/>
      <w:r w:rsidRPr="001A5F79">
        <w:t xml:space="preserve"> und Pastoralbriefe</w:t>
      </w:r>
    </w:p>
    <w:p w:rsidR="00F57063" w:rsidRPr="001A5F79" w:rsidRDefault="00F57063" w:rsidP="00F57063">
      <w:pPr>
        <w:numPr>
          <w:ilvl w:val="0"/>
          <w:numId w:val="12"/>
        </w:numPr>
        <w:rPr>
          <w:i/>
          <w:iCs/>
        </w:rPr>
      </w:pPr>
      <w:r w:rsidRPr="001A5F79">
        <w:t>Evangelisten (</w:t>
      </w:r>
      <w:r w:rsidRPr="001A5F79">
        <w:rPr>
          <w:lang w:val="el-GR"/>
        </w:rPr>
        <w:t>εὐαγγελισταί</w:t>
      </w:r>
      <w:r w:rsidRPr="001A5F79">
        <w:t>), Hirten (</w:t>
      </w:r>
      <w:r w:rsidRPr="001A5F79">
        <w:rPr>
          <w:lang w:val="el-GR"/>
        </w:rPr>
        <w:t>ποιμένες</w:t>
      </w:r>
      <w:r w:rsidRPr="001A5F79">
        <w:t>) und Lehrer (</w:t>
      </w:r>
      <w:r w:rsidRPr="001A5F79">
        <w:rPr>
          <w:lang w:val="el-GR"/>
        </w:rPr>
        <w:t>διδ</w:t>
      </w:r>
      <w:r w:rsidRPr="001A5F79">
        <w:t>ά</w:t>
      </w:r>
      <w:r w:rsidRPr="001A5F79">
        <w:rPr>
          <w:lang w:val="el-GR"/>
        </w:rPr>
        <w:t>σκαλοι</w:t>
      </w:r>
      <w:r w:rsidRPr="001A5F79">
        <w:t>):</w:t>
      </w:r>
    </w:p>
    <w:p w:rsidR="00F57063" w:rsidRPr="001A5F79" w:rsidRDefault="00F57063" w:rsidP="00F57063">
      <w:pPr>
        <w:ind w:firstLine="567"/>
        <w:rPr>
          <w:i/>
          <w:iCs/>
        </w:rPr>
      </w:pPr>
      <w:proofErr w:type="spellStart"/>
      <w:r w:rsidRPr="001A5F79">
        <w:rPr>
          <w:i/>
          <w:iCs/>
        </w:rPr>
        <w:t>Eph</w:t>
      </w:r>
      <w:proofErr w:type="spellEnd"/>
      <w:r w:rsidRPr="001A5F79">
        <w:rPr>
          <w:i/>
          <w:iCs/>
        </w:rPr>
        <w:t xml:space="preserve"> 4,</w:t>
      </w:r>
      <w:r w:rsidR="0087514F">
        <w:rPr>
          <w:i/>
          <w:iCs/>
        </w:rPr>
        <w:t>11–</w:t>
      </w:r>
      <w:r w:rsidRPr="001A5F79">
        <w:rPr>
          <w:i/>
          <w:iCs/>
        </w:rPr>
        <w:t>13</w:t>
      </w:r>
    </w:p>
    <w:p w:rsidR="00F57063" w:rsidRDefault="00F57063" w:rsidP="00F57063">
      <w:proofErr w:type="spellStart"/>
      <w:r>
        <w:rPr>
          <w:lang w:val="de-DE"/>
        </w:rPr>
        <w:t>Gemäss</w:t>
      </w:r>
      <w:proofErr w:type="spellEnd"/>
      <w:r>
        <w:rPr>
          <w:lang w:val="de-DE"/>
        </w:rPr>
        <w:t xml:space="preserve"> </w:t>
      </w:r>
      <w:proofErr w:type="spellStart"/>
      <w:r>
        <w:rPr>
          <w:lang w:val="de-DE"/>
        </w:rPr>
        <w:t>Eph</w:t>
      </w:r>
      <w:proofErr w:type="spellEnd"/>
      <w:r>
        <w:rPr>
          <w:lang w:val="de-DE"/>
        </w:rPr>
        <w:t xml:space="preserve"> 2,20 </w:t>
      </w:r>
      <w:r>
        <w:t>sind die Apostel und Propheten dem Fundament zuzurechnen, scheinen eher der Vergangenheit zugeordnet zu werden.</w:t>
      </w:r>
    </w:p>
    <w:p w:rsidR="00F57063" w:rsidRDefault="00F57063" w:rsidP="00F57063">
      <w:r>
        <w:t>Die gegenwärtige Gemeinde kennt eine Trias von Diensten: Evangelisten, Hirten und Lehrer.</w:t>
      </w:r>
    </w:p>
    <w:p w:rsidR="00F57063" w:rsidRDefault="00F57063" w:rsidP="00F57063">
      <w:r>
        <w:t>Sie werden als „christusunmittelbar“ beschrieben, also nicht von den Aposteln abgeleitet, sondern selbst als vom Auferstandenen gegeben bezeichnet.</w:t>
      </w:r>
    </w:p>
    <w:p w:rsidR="002C3A0F" w:rsidRDefault="002C3A0F" w:rsidP="00F57063"/>
    <w:p w:rsidR="00F57063" w:rsidRPr="001A5F79" w:rsidRDefault="00F57063" w:rsidP="00F57063">
      <w:pPr>
        <w:numPr>
          <w:ilvl w:val="0"/>
          <w:numId w:val="12"/>
        </w:numPr>
      </w:pPr>
      <w:r w:rsidRPr="001A5F79">
        <w:rPr>
          <w:iCs/>
        </w:rPr>
        <w:t>Bischöfe [</w:t>
      </w:r>
      <w:r w:rsidRPr="001A5F79">
        <w:t>Aufseher</w:t>
      </w:r>
      <w:r w:rsidRPr="001A5F79">
        <w:rPr>
          <w:iCs/>
        </w:rPr>
        <w:t>] (</w:t>
      </w:r>
      <w:r w:rsidR="002C3A0F">
        <w:rPr>
          <w:rFonts w:ascii="Times New Roman" w:hAnsi="Times New Roman"/>
          <w:iCs/>
        </w:rPr>
        <w:t>ἐ</w:t>
      </w:r>
      <w:r w:rsidRPr="001A5F79">
        <w:rPr>
          <w:iCs/>
          <w:lang w:val="el-GR"/>
        </w:rPr>
        <w:t>πίσκοπο</w:t>
      </w:r>
      <w:r w:rsidR="002C3A0F" w:rsidRPr="001A5F79">
        <w:rPr>
          <w:iCs/>
          <w:lang w:val="el-GR"/>
        </w:rPr>
        <w:t>ι</w:t>
      </w:r>
      <w:r w:rsidRPr="001A5F79">
        <w:rPr>
          <w:iCs/>
        </w:rPr>
        <w:t>), Diakone (</w:t>
      </w:r>
      <w:r w:rsidRPr="001A5F79">
        <w:rPr>
          <w:iCs/>
          <w:lang w:val="el-GR"/>
        </w:rPr>
        <w:t>διάκονοι</w:t>
      </w:r>
      <w:r w:rsidRPr="001A5F79">
        <w:rPr>
          <w:iCs/>
        </w:rPr>
        <w:t>) und Älteste (</w:t>
      </w:r>
      <w:r w:rsidRPr="001A5F79">
        <w:rPr>
          <w:iCs/>
          <w:lang w:val="el-GR"/>
        </w:rPr>
        <w:t>πρεσβύτεροι</w:t>
      </w:r>
      <w:r w:rsidRPr="001A5F79">
        <w:rPr>
          <w:iCs/>
        </w:rPr>
        <w:t>): Pastoralbriefe</w:t>
      </w:r>
    </w:p>
    <w:p w:rsidR="00F57063" w:rsidRDefault="00F57063" w:rsidP="00F57063">
      <w:r>
        <w:t>In den Pastoralbriefen werden drei verschiedene Ämter genannt: Episkopen, Diakone und Älteste.</w:t>
      </w:r>
    </w:p>
    <w:p w:rsidR="00F57063" w:rsidRDefault="00F57063" w:rsidP="00F57063">
      <w:r>
        <w:t>Episkopen und Diakone wer</w:t>
      </w:r>
      <w:r w:rsidR="0087514F">
        <w:t>den zusammen genannt: 1 Tim 3,1–</w:t>
      </w:r>
      <w:r>
        <w:t>13, die Weisungen für die Ältesten stehen in a</w:t>
      </w:r>
      <w:r w:rsidR="0087514F">
        <w:t>nderem Zusammenhang: 1 Tim 5,17–</w:t>
      </w:r>
      <w:r>
        <w:t>19.</w:t>
      </w:r>
    </w:p>
    <w:p w:rsidR="00F57063" w:rsidRDefault="00F57063" w:rsidP="00F57063">
      <w:r>
        <w:t>Spannung</w:t>
      </w:r>
      <w:r w:rsidR="0087514F">
        <w:t>svoll ist der Passus in Tit 1,5–</w:t>
      </w:r>
      <w:r>
        <w:t>9: Auf die Anordnung, Titus solle auf Kreta in jeder Stadt Älteste einsetzen, folgt die Pflichtenlehre für die Episkopen.</w:t>
      </w:r>
    </w:p>
    <w:p w:rsidR="00F57063" w:rsidRDefault="00F57063" w:rsidP="00F57063"/>
    <w:p w:rsidR="00F57063" w:rsidRDefault="00F57063" w:rsidP="00F57063">
      <w:r>
        <w:lastRenderedPageBreak/>
        <w:t xml:space="preserve">Hypothese: Theologischer Ausgangspunkt für die Pastoralbriefe ist die Gegebenheit von Episkopen und Diakonen; die (faktisch vorhandenen) Presbyter werden integriert, indem der </w:t>
      </w:r>
      <w:proofErr w:type="spellStart"/>
      <w:r>
        <w:t>Episkopos</w:t>
      </w:r>
      <w:proofErr w:type="spellEnd"/>
      <w:r>
        <w:t xml:space="preserve"> als verantwortlicher Leiter der Gemeinde verstanden und zugleich den anderen Amtsträgern übergeordnet wird.</w:t>
      </w:r>
    </w:p>
    <w:p w:rsidR="00F57063" w:rsidRDefault="00F57063" w:rsidP="00F57063">
      <w:r>
        <w:t xml:space="preserve">Es wird hier also eine Ämterordnung entwickelt, in der die verschiedenen Ämter nicht einfach nur nebeneinander stehen, sondern in ihrem Verhältnis zueinander reflektiert werden. Damit ist eine auf den </w:t>
      </w:r>
      <w:proofErr w:type="spellStart"/>
      <w:r>
        <w:t>Monepiskopat</w:t>
      </w:r>
      <w:proofErr w:type="spellEnd"/>
      <w:r>
        <w:t xml:space="preserve"> hinauslaufende Entwicklung angestossen.</w:t>
      </w:r>
    </w:p>
    <w:p w:rsidR="00F57063" w:rsidRDefault="00F57063" w:rsidP="00000DD2"/>
    <w:p w:rsidR="00266ABA" w:rsidRPr="009865FB" w:rsidRDefault="00DF5A07" w:rsidP="00DF5A07">
      <w:pPr>
        <w:pStyle w:val="berschriftxxx"/>
      </w:pPr>
      <w:r>
        <w:t>2.3.</w:t>
      </w:r>
      <w:r w:rsidR="00F57063">
        <w:t>5</w:t>
      </w:r>
      <w:r>
        <w:t xml:space="preserve">. </w:t>
      </w:r>
      <w:r w:rsidR="00266ABA" w:rsidRPr="009865FB">
        <w:t>Fazit</w:t>
      </w:r>
    </w:p>
    <w:p w:rsidR="00266ABA" w:rsidRDefault="00266ABA" w:rsidP="00266ABA">
      <w:r>
        <w:t xml:space="preserve">Die neutestamentlichen Gemeinden kennen </w:t>
      </w:r>
      <w:r w:rsidR="00C155F5">
        <w:t xml:space="preserve">sehr </w:t>
      </w:r>
      <w:r>
        <w:t>unterschiedliche Amtsstrukturen</w:t>
      </w:r>
      <w:r w:rsidR="00C155F5">
        <w:t xml:space="preserve"> (nebeneinander und nacheinander)</w:t>
      </w:r>
      <w:r>
        <w:t>.</w:t>
      </w:r>
      <w:r w:rsidR="0087514F">
        <w:t xml:space="preserve"> </w:t>
      </w:r>
      <w:r w:rsidR="009147B0">
        <w:t xml:space="preserve">Deren Gestalt und Entwicklung hat mit </w:t>
      </w:r>
      <w:r w:rsidR="00C155F5">
        <w:t xml:space="preserve">unterschiedlichen und </w:t>
      </w:r>
      <w:r w:rsidR="009147B0">
        <w:t>sich wandelnden Kontexten zu tun.</w:t>
      </w:r>
    </w:p>
    <w:p w:rsidR="00C155F5" w:rsidRDefault="00C155F5" w:rsidP="00266ABA"/>
    <w:p w:rsidR="00516A7D" w:rsidRDefault="00266ABA" w:rsidP="00F773FD">
      <w:r>
        <w:t>Der Entwicklung nach zeigt sich eine wachsende Konzentration auf einige wenige Dienste, deren Institutionalisierung zunimmt</w:t>
      </w:r>
      <w:r w:rsidR="00F773FD">
        <w:t>:</w:t>
      </w:r>
      <w:r>
        <w:t xml:space="preserve"> Die Vielfalt </w:t>
      </w:r>
      <w:r w:rsidR="00F773FD">
        <w:t>genannter Ämter wird reduziert</w:t>
      </w:r>
      <w:r w:rsidR="00516A7D">
        <w:t>.</w:t>
      </w:r>
    </w:p>
    <w:p w:rsidR="00516A7D" w:rsidRDefault="00516A7D" w:rsidP="00F773FD"/>
    <w:p w:rsidR="00F773FD" w:rsidRDefault="00516A7D" w:rsidP="00F773FD">
      <w:r>
        <w:t xml:space="preserve">Verschiedene </w:t>
      </w:r>
      <w:r w:rsidR="00F773FD">
        <w:t xml:space="preserve">Strukturformen (Ältestenordnung v.a. im palästinensischen Bereich, </w:t>
      </w:r>
      <w:proofErr w:type="spellStart"/>
      <w:r w:rsidR="00F773FD">
        <w:t>Episkopenordnung</w:t>
      </w:r>
      <w:proofErr w:type="spellEnd"/>
      <w:r w:rsidR="00F773FD">
        <w:t xml:space="preserve"> v.a. im paulinischen Bereich) wachsen zusammen.</w:t>
      </w:r>
    </w:p>
    <w:p w:rsidR="00516A7D" w:rsidRDefault="00516A7D" w:rsidP="00F773FD"/>
    <w:p w:rsidR="00516A7D" w:rsidRPr="00DF5A07" w:rsidRDefault="00516A7D" w:rsidP="00516A7D">
      <w:r w:rsidRPr="00DF5A07">
        <w:t>Der Versuch, eine geradlinige Verbindungslinie zwischen zwölf Aposteln und Bischöfen aufzuweisen, findet sich in der Schrift selbst nicht.</w:t>
      </w:r>
    </w:p>
    <w:p w:rsidR="00DF5A07" w:rsidRDefault="00DF5A07" w:rsidP="00F773FD"/>
    <w:p w:rsidR="00000DD2" w:rsidRDefault="00000DD2" w:rsidP="00000DD2">
      <w:r w:rsidRPr="00000DD2">
        <w:t>Diese Entwicklung hat mit dem allmählichen Sich-Einrichten auf die Fortdauer in Geschichte zu tun. Eine geschichtsmächtige Grösse braucht Strukturen und in gewissem Masse auch einheitliche Strukturen.</w:t>
      </w:r>
    </w:p>
    <w:p w:rsidR="006643AC" w:rsidRPr="00000DD2" w:rsidRDefault="006643AC" w:rsidP="00000DD2"/>
    <w:p w:rsidR="00895C65" w:rsidRDefault="00895C65" w:rsidP="00DF5A07">
      <w:pPr>
        <w:pStyle w:val="Texte"/>
      </w:pPr>
      <w:r>
        <w:t xml:space="preserve">„Historisch gesehen gibt es </w:t>
      </w:r>
      <w:r w:rsidR="0087514F">
        <w:t>[…]</w:t>
      </w:r>
      <w:r>
        <w:t xml:space="preserve"> weder das völlig freie Charisma noch eine rein starre Institution. </w:t>
      </w:r>
      <w:r w:rsidR="0087514F">
        <w:t>[…]</w:t>
      </w:r>
      <w:r>
        <w:t xml:space="preserve"> Charisma und Institution stehen nicht in einem einander ausschliessenden Spannungsverhältnis, sondern in einer polaren Aufeinander-Bezogenheit: Sie sind die beiden Brennpunkte, in deren elliptischem Schwerefeld sich urchristliches Leben bewegt. </w:t>
      </w:r>
      <w:r w:rsidR="0087514F">
        <w:t>[…]</w:t>
      </w:r>
      <w:r>
        <w:t xml:space="preserve"> In diesem Sinne scheint es nicht angebracht, das Charisma gegen die Institutionalisierung ausspielen zu wollen. Das Amt soll vielmehr als ‚ekklesiologische Konsequenz bestimmter Charismen‘ [</w:t>
      </w:r>
      <w:proofErr w:type="spellStart"/>
      <w:r>
        <w:t>Merklein</w:t>
      </w:r>
      <w:proofErr w:type="spellEnd"/>
      <w:r>
        <w:t xml:space="preserve">] verstanden werden“ (Markus </w:t>
      </w:r>
      <w:proofErr w:type="spellStart"/>
      <w:r>
        <w:t>Tiwald</w:t>
      </w:r>
      <w:proofErr w:type="spellEnd"/>
      <w:r>
        <w:t xml:space="preserve">: Die vielfältigen Entwicklungslinien kirchlichen Amtes im Corpus </w:t>
      </w:r>
      <w:proofErr w:type="spellStart"/>
      <w:r>
        <w:t>Paulinum</w:t>
      </w:r>
      <w:proofErr w:type="spellEnd"/>
      <w:r>
        <w:t xml:space="preserve"> und ihre Relevanz für heutige Theologie. In: </w:t>
      </w:r>
      <w:r w:rsidR="00516A7D">
        <w:t>Thomas</w:t>
      </w:r>
      <w:r w:rsidR="00516A7D" w:rsidRPr="00895C65">
        <w:rPr>
          <w:sz w:val="24"/>
        </w:rPr>
        <w:t xml:space="preserve"> </w:t>
      </w:r>
      <w:proofErr w:type="spellStart"/>
      <w:r w:rsidRPr="00895C65">
        <w:rPr>
          <w:sz w:val="24"/>
        </w:rPr>
        <w:t>Schmeller</w:t>
      </w:r>
      <w:proofErr w:type="spellEnd"/>
      <w:r w:rsidRPr="00895C65">
        <w:rPr>
          <w:sz w:val="24"/>
        </w:rPr>
        <w:t xml:space="preserve"> </w:t>
      </w:r>
      <w:r w:rsidR="00DF5A07">
        <w:t>[</w:t>
      </w:r>
      <w:r w:rsidRPr="00895C65">
        <w:rPr>
          <w:sz w:val="24"/>
        </w:rPr>
        <w:t>Hrsg.</w:t>
      </w:r>
      <w:r w:rsidR="00DF5A07">
        <w:t xml:space="preserve">]; </w:t>
      </w:r>
      <w:r w:rsidR="00516A7D">
        <w:t>Martin</w:t>
      </w:r>
      <w:r w:rsidR="00516A7D" w:rsidRPr="00895C65">
        <w:rPr>
          <w:sz w:val="24"/>
        </w:rPr>
        <w:t xml:space="preserve"> </w:t>
      </w:r>
      <w:r w:rsidR="00516A7D">
        <w:t>Ebner</w:t>
      </w:r>
      <w:r w:rsidR="00DF5A07">
        <w:t xml:space="preserve"> [</w:t>
      </w:r>
      <w:r w:rsidRPr="00895C65">
        <w:rPr>
          <w:sz w:val="24"/>
        </w:rPr>
        <w:t>Hrsg.</w:t>
      </w:r>
      <w:r w:rsidR="00DF5A07">
        <w:t>]</w:t>
      </w:r>
      <w:r w:rsidRPr="00895C65">
        <w:rPr>
          <w:sz w:val="24"/>
        </w:rPr>
        <w:t xml:space="preserve">; </w:t>
      </w:r>
      <w:r w:rsidR="00516A7D">
        <w:rPr>
          <w:sz w:val="24"/>
        </w:rPr>
        <w:t xml:space="preserve">Rudolf </w:t>
      </w:r>
      <w:r w:rsidRPr="00895C65">
        <w:rPr>
          <w:sz w:val="24"/>
        </w:rPr>
        <w:t xml:space="preserve">Hoppe </w:t>
      </w:r>
      <w:r w:rsidR="00DF5A07">
        <w:t>[</w:t>
      </w:r>
      <w:r w:rsidRPr="00895C65">
        <w:rPr>
          <w:sz w:val="24"/>
        </w:rPr>
        <w:t>Hrsg.</w:t>
      </w:r>
      <w:r w:rsidR="00DF5A07">
        <w:t>]</w:t>
      </w:r>
      <w:r w:rsidRPr="00895C65">
        <w:rPr>
          <w:sz w:val="24"/>
        </w:rPr>
        <w:t xml:space="preserve">: Neutestamentliche Ämtermodelle im Kontext. Freiburg i.Br.: Herder, 2010 </w:t>
      </w:r>
      <w:r w:rsidR="00DF5A07">
        <w:t>[</w:t>
      </w:r>
      <w:r w:rsidRPr="00895C65">
        <w:rPr>
          <w:sz w:val="24"/>
        </w:rPr>
        <w:t>QD 239</w:t>
      </w:r>
      <w:r w:rsidR="00DF5A07">
        <w:t xml:space="preserve">], </w:t>
      </w:r>
      <w:r w:rsidR="0087514F">
        <w:t>101–</w:t>
      </w:r>
      <w:r>
        <w:t>128, 109).</w:t>
      </w:r>
    </w:p>
    <w:p w:rsidR="00DF5A07" w:rsidRDefault="00DF5A07" w:rsidP="00FC10F9"/>
    <w:p w:rsidR="00DF5A07" w:rsidRDefault="00FC10F9" w:rsidP="00DF5A07">
      <w:r w:rsidRPr="00177B7F">
        <w:t xml:space="preserve">Negative </w:t>
      </w:r>
      <w:r>
        <w:t xml:space="preserve">Kehrseite ist die Tendenz zu einer Reduktion von Vielfalt, die auch Reichtum darstellen könnte. Es kommt dabei auch zu einer </w:t>
      </w:r>
      <w:r w:rsidRPr="00177B7F">
        <w:t>Konzentration auf die Amtsträger.</w:t>
      </w:r>
      <w:r>
        <w:t xml:space="preserve"> Während Charismen nach Paulus allen Gliedern der Kirche zukommen, verengt sich der Begriff auf die </w:t>
      </w:r>
      <w:r w:rsidRPr="00177B7F">
        <w:t>durch die Ordination dem Gemeindeleiter übertragene Aufgabe und Vollmacht</w:t>
      </w:r>
      <w:r>
        <w:t xml:space="preserve"> (1 Tim 4,14).</w:t>
      </w:r>
    </w:p>
    <w:p w:rsidR="004220DD" w:rsidRPr="00560C1A" w:rsidRDefault="004220DD" w:rsidP="00D15E61">
      <w:pPr>
        <w:pStyle w:val="berschrift3"/>
      </w:pPr>
      <w:r w:rsidRPr="00560C1A">
        <w:lastRenderedPageBreak/>
        <w:t>2.4. Theologische Begründungslinien des Amtes im Neuen Testament</w:t>
      </w:r>
    </w:p>
    <w:p w:rsidR="004220DD" w:rsidRDefault="00F307E3" w:rsidP="004220DD">
      <w:pPr>
        <w:numPr>
          <w:ilvl w:val="0"/>
          <w:numId w:val="12"/>
        </w:numPr>
      </w:pPr>
      <w:r>
        <w:t xml:space="preserve">Christologisch-theologische Begründung der </w:t>
      </w:r>
      <w:r w:rsidR="004220DD" w:rsidRPr="00CF15A9">
        <w:rPr>
          <w:iCs/>
        </w:rPr>
        <w:t>Autorität</w:t>
      </w:r>
      <w:r w:rsidR="004220DD">
        <w:t xml:space="preserve"> des apostolischen Amtes</w:t>
      </w:r>
      <w:r>
        <w:t xml:space="preserve"> und anderer Dienst</w:t>
      </w:r>
      <w:r w:rsidR="004220DD">
        <w:t>e</w:t>
      </w:r>
    </w:p>
    <w:p w:rsidR="00462C08" w:rsidRDefault="004220DD" w:rsidP="004220DD">
      <w:pPr>
        <w:numPr>
          <w:ilvl w:val="0"/>
          <w:numId w:val="14"/>
        </w:numPr>
      </w:pPr>
      <w:r w:rsidRPr="004220DD">
        <w:rPr>
          <w:iCs/>
        </w:rPr>
        <w:t>Das Selbstverständnis des Paulus</w:t>
      </w:r>
      <w:r>
        <w:rPr>
          <w:iCs/>
        </w:rPr>
        <w:t xml:space="preserve"> (</w:t>
      </w:r>
      <w:r w:rsidRPr="004220DD">
        <w:rPr>
          <w:iCs/>
        </w:rPr>
        <w:t xml:space="preserve">Gal 1,1; </w:t>
      </w:r>
      <w:proofErr w:type="spellStart"/>
      <w:r w:rsidRPr="004220DD">
        <w:rPr>
          <w:iCs/>
        </w:rPr>
        <w:t>Röm</w:t>
      </w:r>
      <w:proofErr w:type="spellEnd"/>
      <w:r w:rsidRPr="004220DD">
        <w:rPr>
          <w:iCs/>
        </w:rPr>
        <w:t xml:space="preserve"> 1,1.5; 2 Kor 5,20</w:t>
      </w:r>
      <w:r>
        <w:rPr>
          <w:iCs/>
        </w:rPr>
        <w:t>)</w:t>
      </w:r>
    </w:p>
    <w:p w:rsidR="004220DD" w:rsidRDefault="004220DD" w:rsidP="00462C08">
      <w:pPr>
        <w:ind w:left="567"/>
      </w:pPr>
      <w:r>
        <w:t xml:space="preserve">Paulus zeichnet seinen Dienst in eine von Gott ausgehende Bewegung ein. </w:t>
      </w:r>
      <w:r w:rsidR="004C4B9F">
        <w:t xml:space="preserve">Er </w:t>
      </w:r>
      <w:r>
        <w:t>nimmt seinen Dienst betont als Sendung im Namen und in der Vollmacht Jesu Christi bzw. in der Vollmacht Gottes wahr, so dass er im Gegenüber zur Gemeinde steht. Dies gilt auch für die Mitarbeit</w:t>
      </w:r>
      <w:r w:rsidR="00392C44">
        <w:t xml:space="preserve">er des Paulus: vgl. 1 </w:t>
      </w:r>
      <w:proofErr w:type="spellStart"/>
      <w:r w:rsidR="00392C44">
        <w:t>Thess</w:t>
      </w:r>
      <w:proofErr w:type="spellEnd"/>
      <w:r w:rsidR="00392C44">
        <w:t xml:space="preserve"> 3,1–</w:t>
      </w:r>
      <w:r>
        <w:t xml:space="preserve">5; Vorsteher 1 </w:t>
      </w:r>
      <w:proofErr w:type="spellStart"/>
      <w:r>
        <w:t>Thess</w:t>
      </w:r>
      <w:proofErr w:type="spellEnd"/>
      <w:r>
        <w:t xml:space="preserve"> 5,12.</w:t>
      </w:r>
    </w:p>
    <w:p w:rsidR="004220DD" w:rsidRDefault="00F307E3" w:rsidP="004220DD">
      <w:pPr>
        <w:numPr>
          <w:ilvl w:val="0"/>
          <w:numId w:val="14"/>
        </w:numPr>
      </w:pPr>
      <w:r>
        <w:t>Theo</w:t>
      </w:r>
      <w:r w:rsidR="004220DD">
        <w:t xml:space="preserve">-logische Herkunft aller </w:t>
      </w:r>
      <w:r w:rsidR="004220DD" w:rsidRPr="004220DD">
        <w:rPr>
          <w:iCs/>
        </w:rPr>
        <w:t>Dienste</w:t>
      </w:r>
      <w:r w:rsidR="004220DD">
        <w:t>:1 Kor 12,28</w:t>
      </w:r>
      <w:r w:rsidR="00392C44">
        <w:t xml:space="preserve">; </w:t>
      </w:r>
      <w:proofErr w:type="spellStart"/>
      <w:r w:rsidR="00392C44">
        <w:t>Eph</w:t>
      </w:r>
      <w:proofErr w:type="spellEnd"/>
      <w:r w:rsidR="00392C44">
        <w:t xml:space="preserve"> 4,11; 1 Petr 2,25 mit 5,1–</w:t>
      </w:r>
      <w:r w:rsidR="004220DD">
        <w:t>4</w:t>
      </w:r>
    </w:p>
    <w:p w:rsidR="00765D89" w:rsidRDefault="00765D89" w:rsidP="00FC10F9"/>
    <w:p w:rsidR="00765D89" w:rsidRDefault="00765D89" w:rsidP="00765D89">
      <w:pPr>
        <w:numPr>
          <w:ilvl w:val="0"/>
          <w:numId w:val="12"/>
        </w:numPr>
      </w:pPr>
      <w:r w:rsidRPr="00562D6C">
        <w:rPr>
          <w:iCs/>
        </w:rPr>
        <w:t>Der</w:t>
      </w:r>
      <w:r>
        <w:t xml:space="preserve"> ekklesiologische Ansatz der Dienste</w:t>
      </w:r>
    </w:p>
    <w:p w:rsidR="009865FB" w:rsidRDefault="00765D89" w:rsidP="00FC10F9">
      <w:r>
        <w:t xml:space="preserve">Die </w:t>
      </w:r>
      <w:proofErr w:type="spellStart"/>
      <w:r>
        <w:t>theo</w:t>
      </w:r>
      <w:proofErr w:type="spellEnd"/>
      <w:r>
        <w:t>-logische Begründung der Dienste steht nicht im Widerspruch damit, dass diese Dienste Antworten auf Bedürfnisse der Gemeinden sind.</w:t>
      </w:r>
    </w:p>
    <w:p w:rsidR="00462C08" w:rsidRDefault="00462C08" w:rsidP="00FC10F9"/>
    <w:p w:rsidR="00765D89" w:rsidRDefault="00765D89" w:rsidP="00765D89">
      <w:pPr>
        <w:numPr>
          <w:ilvl w:val="0"/>
          <w:numId w:val="12"/>
        </w:numPr>
      </w:pPr>
      <w:r>
        <w:t xml:space="preserve">Dienst am Evangelium: </w:t>
      </w:r>
      <w:proofErr w:type="spellStart"/>
      <w:r>
        <w:t>Röm</w:t>
      </w:r>
      <w:proofErr w:type="spellEnd"/>
      <w:r>
        <w:t xml:space="preserve"> 1,1; </w:t>
      </w:r>
      <w:proofErr w:type="spellStart"/>
      <w:r>
        <w:t>Apg</w:t>
      </w:r>
      <w:proofErr w:type="spellEnd"/>
      <w:r>
        <w:t xml:space="preserve"> 20,32</w:t>
      </w:r>
    </w:p>
    <w:p w:rsidR="00765D89" w:rsidRDefault="00765D89" w:rsidP="00FC10F9">
      <w:r>
        <w:t>Orientierungspunkt und Ma</w:t>
      </w:r>
      <w:r w:rsidR="004C4B9F">
        <w:t>ss</w:t>
      </w:r>
      <w:r>
        <w:t>stab der Dienste ist das Evangelium. Dieses will verkündet werden.</w:t>
      </w:r>
    </w:p>
    <w:p w:rsidR="00CC0BDE" w:rsidRDefault="00CC0BDE" w:rsidP="00CC0BDE"/>
    <w:p w:rsidR="00CC0BDE" w:rsidRDefault="00000DD2" w:rsidP="00CC0BDE">
      <w:pPr>
        <w:numPr>
          <w:ilvl w:val="0"/>
          <w:numId w:val="12"/>
        </w:numPr>
      </w:pPr>
      <w:r>
        <w:t xml:space="preserve">Indienstnahme durch </w:t>
      </w:r>
      <w:r w:rsidR="00CC0BDE">
        <w:t>Handauflegung</w:t>
      </w:r>
      <w:r>
        <w:t xml:space="preserve"> in der </w:t>
      </w:r>
      <w:proofErr w:type="spellStart"/>
      <w:r>
        <w:t>Apg</w:t>
      </w:r>
      <w:proofErr w:type="spellEnd"/>
      <w:r>
        <w:t xml:space="preserve"> und in den Pastoralbriefen</w:t>
      </w:r>
    </w:p>
    <w:p w:rsidR="00CC0BDE" w:rsidRDefault="00CC0BDE" w:rsidP="00CC0BDE">
      <w:r>
        <w:t>Apostelgeschichte: Im Umfeld von Beauftragungen,</w:t>
      </w:r>
      <w:r w:rsidR="00392C44">
        <w:t xml:space="preserve"> Sendungen sind Gebet (</w:t>
      </w:r>
      <w:proofErr w:type="spellStart"/>
      <w:r w:rsidR="00392C44">
        <w:t>Apg</w:t>
      </w:r>
      <w:proofErr w:type="spellEnd"/>
      <w:r w:rsidR="00392C44">
        <w:t xml:space="preserve"> 1,24–</w:t>
      </w:r>
      <w:r>
        <w:t>28; 6,6; 9,11; 19,3;14,23; 22,17) und Fasten (</w:t>
      </w:r>
      <w:proofErr w:type="spellStart"/>
      <w:r>
        <w:t>Apg</w:t>
      </w:r>
      <w:proofErr w:type="spellEnd"/>
      <w:r>
        <w:t xml:space="preserve"> 9,9.19; 13,2f; 14,23) wichtig.</w:t>
      </w:r>
    </w:p>
    <w:p w:rsidR="00F307E3" w:rsidRDefault="00F307E3" w:rsidP="00CC0BDE"/>
    <w:p w:rsidR="00CC0BDE" w:rsidRDefault="00CC0BDE" w:rsidP="00CC0BDE">
      <w:r>
        <w:t>Als bestimmendes Element gilt die Handauflegung (</w:t>
      </w:r>
      <w:proofErr w:type="spellStart"/>
      <w:r>
        <w:t>Apg</w:t>
      </w:r>
      <w:proofErr w:type="spellEnd"/>
      <w:r>
        <w:t xml:space="preserve"> 6,6; 9,17; 13,3; 14,23).</w:t>
      </w:r>
    </w:p>
    <w:p w:rsidR="00CC0BDE" w:rsidRDefault="00CC0BDE" w:rsidP="00CC0BDE">
      <w:r>
        <w:t>Vorbild für diese Praxis könnte die Handauflegung zur Gelehrtenordination im jüdischen Bereich</w:t>
      </w:r>
      <w:r w:rsidR="00D302F7">
        <w:t xml:space="preserve"> sein (mit Vorbild in </w:t>
      </w:r>
      <w:proofErr w:type="spellStart"/>
      <w:r w:rsidR="00D302F7">
        <w:t>Num</w:t>
      </w:r>
      <w:proofErr w:type="spellEnd"/>
      <w:r w:rsidR="00D302F7">
        <w:t xml:space="preserve"> 27,15–</w:t>
      </w:r>
      <w:r>
        <w:t xml:space="preserve">23; </w:t>
      </w:r>
      <w:proofErr w:type="spellStart"/>
      <w:r>
        <w:t>Dtn</w:t>
      </w:r>
      <w:proofErr w:type="spellEnd"/>
      <w:r>
        <w:t xml:space="preserve"> 34,9).</w:t>
      </w:r>
    </w:p>
    <w:p w:rsidR="00CC0BDE" w:rsidRDefault="00CC0BDE" w:rsidP="00CC0BDE">
      <w:r>
        <w:t>Der in der Beauftragung Handelnde ist Gott, was auf verschiedene Weise zum Ausdruck gebracht wird</w:t>
      </w:r>
      <w:r w:rsidR="00462C08">
        <w:t xml:space="preserve"> (vgl. </w:t>
      </w:r>
      <w:proofErr w:type="spellStart"/>
      <w:r w:rsidR="00392C44">
        <w:t>Apg</w:t>
      </w:r>
      <w:proofErr w:type="spellEnd"/>
      <w:r w:rsidR="00392C44">
        <w:t xml:space="preserve"> 9,11–</w:t>
      </w:r>
      <w:r w:rsidR="00462C08" w:rsidRPr="00462C08">
        <w:t xml:space="preserve">16 </w:t>
      </w:r>
      <w:r w:rsidR="00462C08">
        <w:t>[</w:t>
      </w:r>
      <w:r w:rsidR="00462C08" w:rsidRPr="00462C08">
        <w:t>Vision</w:t>
      </w:r>
      <w:r w:rsidR="00462C08">
        <w:t>]</w:t>
      </w:r>
      <w:r w:rsidR="00462C08" w:rsidRPr="00462C08">
        <w:t xml:space="preserve">; </w:t>
      </w:r>
      <w:proofErr w:type="spellStart"/>
      <w:r w:rsidR="00462C08" w:rsidRPr="00462C08">
        <w:t>Apg</w:t>
      </w:r>
      <w:proofErr w:type="spellEnd"/>
      <w:r w:rsidR="00462C08" w:rsidRPr="00462C08">
        <w:t xml:space="preserve"> 1,24f; 13,2 </w:t>
      </w:r>
      <w:r w:rsidR="00462C08">
        <w:t>[</w:t>
      </w:r>
      <w:r w:rsidR="00462C08" w:rsidRPr="00462C08">
        <w:t>Sprechen des Pneuma zur Gemeinde</w:t>
      </w:r>
      <w:r w:rsidR="00462C08">
        <w:t>]</w:t>
      </w:r>
      <w:r w:rsidR="00462C08" w:rsidRPr="00462C08">
        <w:t xml:space="preserve">; 20,28 </w:t>
      </w:r>
      <w:r w:rsidR="00462C08">
        <w:t>[</w:t>
      </w:r>
      <w:r w:rsidR="00462C08" w:rsidRPr="00462C08">
        <w:t>Bestellung der Ältesten durch das Pneuma</w:t>
      </w:r>
      <w:r w:rsidR="00462C08">
        <w:t>])</w:t>
      </w:r>
      <w:r>
        <w:t>. Göttliches Wirken und menschliches, kirchliches Handeln werden nicht im Widerspruch zueinander gesehen, sondern als Ineinander</w:t>
      </w:r>
      <w:r w:rsidR="004C4B9F">
        <w:t xml:space="preserve">: </w:t>
      </w:r>
      <w:r>
        <w:t xml:space="preserve">dem göttlichen Wirken </w:t>
      </w:r>
      <w:r w:rsidR="004C4B9F">
        <w:t xml:space="preserve">folgt </w:t>
      </w:r>
      <w:r>
        <w:t xml:space="preserve">das kirchliche Handeln bzw. das kirchliche Handeln </w:t>
      </w:r>
      <w:r w:rsidR="004C4B9F">
        <w:t xml:space="preserve">ist </w:t>
      </w:r>
      <w:r>
        <w:t>Ausdruck der göttlichen Berufung ist.</w:t>
      </w:r>
    </w:p>
    <w:p w:rsidR="00CC0BDE" w:rsidRDefault="00CC0BDE" w:rsidP="00CC0BDE"/>
    <w:p w:rsidR="00CC0BDE" w:rsidRDefault="00013EF7" w:rsidP="00CC0BDE">
      <w:r>
        <w:t>Pastoralbriefe</w:t>
      </w:r>
      <w:r w:rsidR="00CC0BDE">
        <w:t>: Das Charisma wird m</w:t>
      </w:r>
      <w:r>
        <w:t>ittels Handauflegung übertragen: durch die Ältesten (1 Tim 4,14) bzw. durch Paulus selbst (2 Tim 1,6). Handauflegung durch die Ältesten dürfte die übliche Praxis gewesen sein, Handauflegung durch Paulus deutet darauf, dass der Apostelschüler dem Vorbild des Paulus verpflichtet ist, das Charisma stammt von Gott.</w:t>
      </w:r>
    </w:p>
    <w:p w:rsidR="00CC0BDE" w:rsidRDefault="00CC0BDE" w:rsidP="00CC0BDE"/>
    <w:p w:rsidR="00392C44" w:rsidRDefault="00392C44">
      <w:pPr>
        <w:widowControl/>
        <w:spacing w:line="240" w:lineRule="auto"/>
        <w:jc w:val="left"/>
        <w:rPr>
          <w:b/>
        </w:rPr>
      </w:pPr>
      <w:r>
        <w:rPr>
          <w:b/>
        </w:rPr>
        <w:br w:type="page"/>
      </w:r>
    </w:p>
    <w:p w:rsidR="009917FE" w:rsidRPr="00685D99" w:rsidRDefault="009917FE" w:rsidP="00D15E61">
      <w:pPr>
        <w:pStyle w:val="berschrift2"/>
      </w:pPr>
      <w:r w:rsidRPr="00685D99">
        <w:lastRenderedPageBreak/>
        <w:t>3. Hermeneutische Fragestellungen</w:t>
      </w:r>
    </w:p>
    <w:p w:rsidR="009917FE" w:rsidRDefault="009917FE" w:rsidP="009917FE">
      <w:r>
        <w:t>Konfessionelle Prägung traditioneller Ämtertheologie:</w:t>
      </w:r>
    </w:p>
    <w:p w:rsidR="009917FE" w:rsidRDefault="009917FE" w:rsidP="00000DD2">
      <w:pPr>
        <w:pStyle w:val="AspekteKreis"/>
      </w:pPr>
      <w:r w:rsidRPr="00E24717">
        <w:t xml:space="preserve">Von Anfang an </w:t>
      </w:r>
      <w:r>
        <w:t xml:space="preserve">existiert begründet durch Jesus Christus </w:t>
      </w:r>
      <w:r w:rsidRPr="00E24717">
        <w:t>ein nach Art der späteren Zeit ausgeformtes Amt</w:t>
      </w:r>
      <w:r>
        <w:t xml:space="preserve"> bzw. eine </w:t>
      </w:r>
      <w:r w:rsidRPr="00E24717">
        <w:t>hierarchische Ordnung von Ämtern</w:t>
      </w:r>
      <w:r>
        <w:t xml:space="preserve"> (zugespitzte </w:t>
      </w:r>
      <w:r w:rsidRPr="00E24717">
        <w:t>traditionelle katholische Position</w:t>
      </w:r>
      <w:r>
        <w:t>)</w:t>
      </w:r>
      <w:r w:rsidRPr="00E24717">
        <w:t>.</w:t>
      </w:r>
    </w:p>
    <w:p w:rsidR="00CC0BDE" w:rsidRDefault="009917FE" w:rsidP="00000DD2">
      <w:pPr>
        <w:pStyle w:val="AspekteKreis"/>
      </w:pPr>
      <w:r>
        <w:t xml:space="preserve">Die neutestamentlichen Gemeinden sind </w:t>
      </w:r>
      <w:r w:rsidRPr="00E24717">
        <w:t xml:space="preserve">frei von Recht und Amt gewesen </w:t>
      </w:r>
      <w:r>
        <w:t>(zugespitzte traditionelle evangelische Position)</w:t>
      </w:r>
      <w:r w:rsidRPr="00E24717">
        <w:t>.</w:t>
      </w:r>
    </w:p>
    <w:p w:rsidR="00000DD2" w:rsidRDefault="00000DD2" w:rsidP="009917FE">
      <w:r>
        <w:t>Inzwischen sind diese einseitigen Sichtweisen durch genauere Arbeit an den neutestamentlichen Texten weithin überwunden.</w:t>
      </w:r>
    </w:p>
    <w:p w:rsidR="00000DD2" w:rsidRDefault="00000DD2" w:rsidP="009917FE"/>
    <w:p w:rsidR="009917EF" w:rsidRDefault="009917EF" w:rsidP="009917EF">
      <w:r>
        <w:t>Konfessionell unterschiedliche Lesarten liegen bis heute vor:</w:t>
      </w:r>
    </w:p>
    <w:p w:rsidR="009917EF" w:rsidRDefault="009917EF" w:rsidP="009917EF">
      <w:pPr>
        <w:numPr>
          <w:ilvl w:val="0"/>
          <w:numId w:val="14"/>
        </w:numPr>
        <w:rPr>
          <w:iCs/>
        </w:rPr>
      </w:pPr>
      <w:r w:rsidRPr="009917EF">
        <w:rPr>
          <w:iCs/>
        </w:rPr>
        <w:t>hinsichtlich des Verhältnisses von frühen und späten Zeugnissen</w:t>
      </w:r>
      <w:r w:rsidR="0062343F">
        <w:rPr>
          <w:iCs/>
        </w:rPr>
        <w:t>;</w:t>
      </w:r>
    </w:p>
    <w:p w:rsidR="009917EF" w:rsidRDefault="009917EF" w:rsidP="009917EF">
      <w:pPr>
        <w:numPr>
          <w:ilvl w:val="0"/>
          <w:numId w:val="14"/>
        </w:numPr>
        <w:rPr>
          <w:iCs/>
        </w:rPr>
      </w:pPr>
      <w:r>
        <w:rPr>
          <w:iCs/>
        </w:rPr>
        <w:t>hinsichtlich der Wertung von Entwicklungen</w:t>
      </w:r>
      <w:r w:rsidR="0062343F">
        <w:rPr>
          <w:iCs/>
        </w:rPr>
        <w:t>;</w:t>
      </w:r>
    </w:p>
    <w:p w:rsidR="009917EF" w:rsidRPr="009917EF" w:rsidRDefault="009917EF" w:rsidP="009917EF">
      <w:pPr>
        <w:numPr>
          <w:ilvl w:val="0"/>
          <w:numId w:val="14"/>
        </w:numPr>
        <w:rPr>
          <w:iCs/>
        </w:rPr>
      </w:pPr>
      <w:r>
        <w:rPr>
          <w:iCs/>
        </w:rPr>
        <w:t>hinsichtlich des Verhältnisses von historischen Einsichten und theologischen Deutungen</w:t>
      </w:r>
      <w:r w:rsidRPr="009917EF">
        <w:rPr>
          <w:iCs/>
        </w:rPr>
        <w:t>.</w:t>
      </w:r>
    </w:p>
    <w:p w:rsidR="009540FF" w:rsidRDefault="009540FF" w:rsidP="00462C08"/>
    <w:p w:rsidR="00462C08" w:rsidRDefault="00462C08" w:rsidP="00462C08">
      <w:r>
        <w:t>Die damit verbundenen Fragestellungen werden heute ökumenisch bearbeitet. Ihre Komplexität darf nicht unterschätzt werden. Es ist damit zu rechnen, dass alle konfessionellen Positionen sich hinterfragen lassen müssen.</w:t>
      </w:r>
    </w:p>
    <w:p w:rsidR="00462C08" w:rsidRDefault="00462C08" w:rsidP="00462C08"/>
    <w:p w:rsidR="00131B98" w:rsidRDefault="00131B98" w:rsidP="00131B98">
      <w:pPr>
        <w:numPr>
          <w:ilvl w:val="0"/>
          <w:numId w:val="11"/>
        </w:numPr>
      </w:pPr>
      <w:r>
        <w:t>Beobachtung 1: Die neutestamentlichen Schriften lassen manche Fragen offen. Manche erkennbaren Entwicklungen sind noch nicht abgeschlossen.</w:t>
      </w:r>
      <w:r w:rsidR="00462C08">
        <w:t xml:space="preserve"> Heutige Positionen basieren auf nachneutestamentlichen Entwicklungen und Texten.</w:t>
      </w:r>
    </w:p>
    <w:p w:rsidR="00131B98" w:rsidRDefault="00131B98" w:rsidP="00131B98">
      <w:r>
        <w:t>Ist es legitim, die offenen Fragen von frühpatristischen, patristischen Schriften her zu beantworten? Ist immer vorauszusetzen, dass die Entwicklung organisch verlaufen ist, so dass das spätere Ergebnis die Richtung der früheren Situationen anzeigt? Oder gibt es auch Verfälschungen der früheren Anfänge (die rückgängig zu machen wären)?</w:t>
      </w:r>
    </w:p>
    <w:p w:rsidR="00462C08" w:rsidRDefault="00462C08" w:rsidP="00044234"/>
    <w:p w:rsidR="00044234" w:rsidRDefault="00044234" w:rsidP="00044234">
      <w:pPr>
        <w:numPr>
          <w:ilvl w:val="0"/>
          <w:numId w:val="11"/>
        </w:numPr>
      </w:pPr>
      <w:r>
        <w:t xml:space="preserve">Beobachtung </w:t>
      </w:r>
      <w:r w:rsidR="00131B98">
        <w:t>2</w:t>
      </w:r>
      <w:r>
        <w:t>: Es gibt Spannungen zwischen historischen Einsichten und theologischen Deutungen.</w:t>
      </w:r>
    </w:p>
    <w:p w:rsidR="007F0D7F" w:rsidRDefault="007F0D7F" w:rsidP="00044234">
      <w:r>
        <w:t xml:space="preserve">Theologische Deutungen führen die Ämter in ihren späteren Gestaltformen auf Jesus von </w:t>
      </w:r>
      <w:proofErr w:type="spellStart"/>
      <w:r>
        <w:t>Nazaret</w:t>
      </w:r>
      <w:proofErr w:type="spellEnd"/>
      <w:r>
        <w:t xml:space="preserve"> und auf die Apostel zurück, was für das grundlegende Wesen dieser Ämter richtig ist, obwohl die konkreten Gestaltformen sich historisch erst allmählich entwickelt haben. Die theologische Wahrheit fällt nicht schlechthin mit der historischen Wahrheit zusammen.</w:t>
      </w:r>
    </w:p>
    <w:p w:rsidR="00044234" w:rsidRDefault="00BA2D1F" w:rsidP="007F0D7F">
      <w:pPr>
        <w:rPr>
          <w:spacing w:val="-3"/>
        </w:rPr>
      </w:pPr>
      <w:r>
        <w:t>[</w:t>
      </w:r>
      <w:r w:rsidR="00616026">
        <w:t xml:space="preserve">Beispiel für die </w:t>
      </w:r>
      <w:r w:rsidR="00044234">
        <w:t>Suche nach differenzierenden Formulierungen</w:t>
      </w:r>
      <w:r w:rsidR="007F0D7F">
        <w:t xml:space="preserve"> in Unterscheidung der theologischen Aussage von historischen Aussagen: </w:t>
      </w:r>
      <w:r w:rsidR="00044234">
        <w:t>LG 20</w:t>
      </w:r>
      <w:r w:rsidR="007F0D7F">
        <w:t xml:space="preserve">; </w:t>
      </w:r>
      <w:r w:rsidR="00044234">
        <w:rPr>
          <w:spacing w:val="-3"/>
        </w:rPr>
        <w:t>LG 28</w:t>
      </w:r>
      <w:r>
        <w:rPr>
          <w:spacing w:val="-3"/>
        </w:rPr>
        <w:t>]</w:t>
      </w:r>
      <w:r w:rsidR="007F0D7F">
        <w:rPr>
          <w:spacing w:val="-3"/>
        </w:rPr>
        <w:t>.</w:t>
      </w:r>
    </w:p>
    <w:p w:rsidR="00044234" w:rsidRDefault="00044234" w:rsidP="00044234"/>
    <w:p w:rsidR="009917EF" w:rsidRDefault="00611871" w:rsidP="00611871">
      <w:pPr>
        <w:numPr>
          <w:ilvl w:val="0"/>
          <w:numId w:val="11"/>
        </w:numPr>
      </w:pPr>
      <w:r>
        <w:t xml:space="preserve">Beobachtung </w:t>
      </w:r>
      <w:r w:rsidR="00131B98">
        <w:t>3</w:t>
      </w:r>
      <w:r>
        <w:t xml:space="preserve">: </w:t>
      </w:r>
      <w:r w:rsidR="009917EF">
        <w:t>Das Neue Testament bezeugt eine grosse Vielfalt von Ämterstrukturen.</w:t>
      </w:r>
    </w:p>
    <w:p w:rsidR="00611871" w:rsidRDefault="009917EF" w:rsidP="009917FE">
      <w:r>
        <w:t xml:space="preserve">Ist die </w:t>
      </w:r>
      <w:r w:rsidRPr="009540FF">
        <w:rPr>
          <w:i/>
        </w:rPr>
        <w:t>Vielfalt</w:t>
      </w:r>
      <w:r>
        <w:t xml:space="preserve"> normativ? </w:t>
      </w:r>
      <w:r w:rsidR="00611871">
        <w:t>Oder ist normativ nur, was am Ende der Entwicklung steht (faktisch erst nach den kanonischen Schriften)?</w:t>
      </w:r>
    </w:p>
    <w:p w:rsidR="00447B43" w:rsidRDefault="009917EF" w:rsidP="00447B43">
      <w:r>
        <w:lastRenderedPageBreak/>
        <w:t>Sind die bezeugten vielfältigen Amtsformen Modelle, aus denen man in der späteren Geschichte frei wählen kann</w:t>
      </w:r>
      <w:r w:rsidR="002B0810">
        <w:t xml:space="preserve"> (exklusiv aus den neutestamentlich bezeugen Amtsformen)</w:t>
      </w:r>
      <w:r>
        <w:t>? Ist das Zeugnis der Vielfalt Aufforderung dazu, in späteren Zeiten zeitgemä</w:t>
      </w:r>
      <w:r w:rsidR="00CE3D3A">
        <w:t>ss</w:t>
      </w:r>
      <w:r>
        <w:t>e Organisationsformen zu finden</w:t>
      </w:r>
      <w:r w:rsidR="00611871">
        <w:t xml:space="preserve"> (normativ wäre also die Umgangsweise der frühen Gemeinden mit wahrgenommenen Bedürfnissen, nicht die konkrete Gestalt einer bestimmten Organisationsform)</w:t>
      </w:r>
      <w:r>
        <w:t>?</w:t>
      </w:r>
      <w:r w:rsidR="00447B43">
        <w:t xml:space="preserve"> Ist, was einmal legitim war, auch später legitim?</w:t>
      </w:r>
    </w:p>
    <w:p w:rsidR="004D6F2C" w:rsidRDefault="004D6F2C" w:rsidP="006A5849">
      <w:pPr>
        <w:pStyle w:val="Literatur"/>
      </w:pPr>
      <w:r>
        <w:t xml:space="preserve">Vgl. Thomas </w:t>
      </w:r>
      <w:r>
        <w:rPr>
          <w:lang w:val="de-CH"/>
        </w:rPr>
        <w:t xml:space="preserve">Söding: Geist und Amt. Übergänge von der apostolischen zur nachapostolischen Zeit. In: Theodor </w:t>
      </w:r>
      <w:r w:rsidRPr="00727B06">
        <w:t xml:space="preserve">Schneider (Hrsg.); Gunther </w:t>
      </w:r>
      <w:r>
        <w:t xml:space="preserve">Wenz </w:t>
      </w:r>
      <w:r w:rsidRPr="00727B06">
        <w:t xml:space="preserve">(Hrsg.): Das kirchliche Amt in apostolischer Nachfolge. Bd. 1: Grundlagen und Grundfragen. Freiburg i.Br.: Herder, Göttingen: </w:t>
      </w:r>
      <w:proofErr w:type="spellStart"/>
      <w:r w:rsidRPr="00727B06">
        <w:t>Vandenhoeck</w:t>
      </w:r>
      <w:proofErr w:type="spellEnd"/>
      <w:r w:rsidRPr="00727B06">
        <w:t xml:space="preserve"> &amp; Ruprecht, 2004 (Dialog der Kirchen 12)</w:t>
      </w:r>
      <w:r>
        <w:t>, 189–263, 192f.</w:t>
      </w:r>
    </w:p>
    <w:p w:rsidR="009917EF" w:rsidRDefault="009917EF" w:rsidP="009917FE"/>
    <w:p w:rsidR="005E3B22" w:rsidRDefault="00044234" w:rsidP="005E3B22">
      <w:pPr>
        <w:numPr>
          <w:ilvl w:val="0"/>
          <w:numId w:val="11"/>
        </w:numPr>
      </w:pPr>
      <w:r>
        <w:t xml:space="preserve">Beobachtung </w:t>
      </w:r>
      <w:r w:rsidR="00131B98">
        <w:t>4</w:t>
      </w:r>
      <w:r w:rsidR="005E3B22">
        <w:t>: Im Neuen Testament stehen verschiedene Organisationsformen nebeneinander.</w:t>
      </w:r>
    </w:p>
    <w:p w:rsidR="005E3B22" w:rsidRDefault="005E3B22" w:rsidP="005E3B22">
      <w:r>
        <w:t>Muss die Kirche, um eins zu sein, notwendig dieselben Ämterstrukturen aufweisen?</w:t>
      </w:r>
    </w:p>
    <w:p w:rsidR="006E608B" w:rsidRDefault="006E608B" w:rsidP="005E3B22"/>
    <w:p w:rsidR="006E608B" w:rsidRDefault="00044234" w:rsidP="006E608B">
      <w:pPr>
        <w:numPr>
          <w:ilvl w:val="0"/>
          <w:numId w:val="11"/>
        </w:numPr>
      </w:pPr>
      <w:r>
        <w:t xml:space="preserve">Beobachtung </w:t>
      </w:r>
      <w:r w:rsidR="00131B98">
        <w:t>5</w:t>
      </w:r>
      <w:r w:rsidR="006E608B">
        <w:t>: In den wenigsten Schriften des Neuen Testamentes ist die Amtsfrage zentral, in manchen ist sie sogar marginal.</w:t>
      </w:r>
    </w:p>
    <w:p w:rsidR="00611871" w:rsidRDefault="00131B98" w:rsidP="009917FE">
      <w:r>
        <w:t xml:space="preserve">Wenn in manchen Schriften des Neuen Testaments die Amtsfrage marginal ist: zeigt dies die </w:t>
      </w:r>
      <w:proofErr w:type="spellStart"/>
      <w:r>
        <w:t>Marginalität</w:t>
      </w:r>
      <w:proofErr w:type="spellEnd"/>
      <w:r>
        <w:t xml:space="preserve"> des Themas für die Theologie, das Selbstverständnis der Kirche an? Kann man dann </w:t>
      </w:r>
      <w:r w:rsidR="009540FF">
        <w:t>zwischen den Kirchen</w:t>
      </w:r>
      <w:r>
        <w:t xml:space="preserve"> </w:t>
      </w:r>
      <w:r w:rsidR="009540FF" w:rsidRPr="009540FF">
        <w:t xml:space="preserve">die </w:t>
      </w:r>
      <w:r>
        <w:t>Kirchengemeinschaft davon abhängig machen?</w:t>
      </w:r>
    </w:p>
    <w:p w:rsidR="009540FF" w:rsidRDefault="009540FF" w:rsidP="009917FE"/>
    <w:p w:rsidR="009540FF" w:rsidRDefault="009540FF" w:rsidP="009917FE">
      <w:r>
        <w:t>Die katholische Seite wird in solche Fragestellungen einbringen, dass es Erfahrungen gibt, welche die Kirche erst im Laufe der Geschichte macht: die Schwierigkeit, auch bei wachsender regionaler Verbreitung die Einheit zu wahren und mit zunehmendem zeitlichen Abstand auf authentische Weise mit dem Ursprung verbunden zu sein. Diese Erfahrungen und Herausforderungen geben institutionalisierten und einheitlichen Amtsstrukturen ein stärkeres Gewicht. Dennoch bleiben die genannten Beobachtungen Stachel, sich die Antworten nicht zu einfach zu machen.</w:t>
      </w:r>
    </w:p>
    <w:p w:rsidR="00462C08" w:rsidRDefault="00462C08" w:rsidP="009917FE"/>
    <w:p w:rsidR="005E574E" w:rsidRDefault="005E574E" w:rsidP="009B51C0">
      <w:pPr>
        <w:pStyle w:val="berschrift1"/>
      </w:pPr>
      <w:r>
        <w:t>III. Theologiegeschichtliche Entwicklungen</w:t>
      </w:r>
    </w:p>
    <w:p w:rsidR="007D3E0E" w:rsidRPr="001455E7" w:rsidRDefault="001455E7" w:rsidP="003A1007">
      <w:r w:rsidRPr="001455E7">
        <w:t>„Unter den verschiedenen Dienstämtern, die so von den ersten Zeiten her in der Kirche ausgeübt werden, nimmt nach dem Zeugnis der Überlieferung das Amt derer einen hervorragenden Platz ein, die zum Bischofsamt bestellt sind“ (LG 20).</w:t>
      </w:r>
    </w:p>
    <w:p w:rsidR="001455E7" w:rsidRPr="001455E7" w:rsidRDefault="001455E7" w:rsidP="003A1007">
      <w:r w:rsidRPr="001455E7">
        <w:t>„Christus, den der Vater geheiligt und in die Welt gesandt hat (Joh 10,36), hat durch seine Apostel deren Nachfolger, die Bischöfe, seiner eigenen Weihe und Sendung teilhaftig gemacht. Diese wiederum haben die Aufgabe ihres Dienstamtes in mehrfacher Abstufung verschiedenen Trägern in der Kirche rechtmässig weitergegeben. So wird das aus göttlicher Einsetzung kommende kirchliche Dienstamt in verschiedenen Ordnungen ausgeübt von jenen, die schon seit alters Bischöfe, Priester, Diakone heissen“ (LG 28).</w:t>
      </w:r>
    </w:p>
    <w:p w:rsidR="001455E7" w:rsidRDefault="001455E7" w:rsidP="003A1007">
      <w:pPr>
        <w:rPr>
          <w:b/>
        </w:rPr>
      </w:pPr>
    </w:p>
    <w:p w:rsidR="00392C44" w:rsidRDefault="00392C44">
      <w:pPr>
        <w:widowControl/>
        <w:spacing w:line="240" w:lineRule="auto"/>
        <w:jc w:val="left"/>
        <w:rPr>
          <w:b/>
        </w:rPr>
      </w:pPr>
      <w:r>
        <w:rPr>
          <w:b/>
        </w:rPr>
        <w:br w:type="page"/>
      </w:r>
    </w:p>
    <w:p w:rsidR="003A1007" w:rsidRDefault="003A1007" w:rsidP="009B51C0">
      <w:pPr>
        <w:pStyle w:val="berschrift2"/>
      </w:pPr>
      <w:r w:rsidRPr="003E0F2E">
        <w:lastRenderedPageBreak/>
        <w:t>1. Die Zeit der Alten Kirche</w:t>
      </w:r>
    </w:p>
    <w:p w:rsidR="00AA1801" w:rsidRDefault="00AA1801" w:rsidP="00AA1801">
      <w:r>
        <w:t xml:space="preserve">Die Texte der frühen Zeit spiegeln verschiedenartige Verhältnisse und Begründungen für </w:t>
      </w:r>
      <w:r w:rsidRPr="00DB66F0">
        <w:t xml:space="preserve">die Ämter wider. </w:t>
      </w:r>
      <w:r w:rsidR="00DB66F0" w:rsidRPr="00DB66F0">
        <w:t xml:space="preserve">Stärker als im Osten </w:t>
      </w:r>
      <w:r w:rsidR="00205A0F">
        <w:t xml:space="preserve">orientieren sich Ordnungsprinzipien und Ämtervorstellungen </w:t>
      </w:r>
      <w:r w:rsidR="00DB66F0">
        <w:t>i</w:t>
      </w:r>
      <w:r w:rsidRPr="00DB66F0">
        <w:t xml:space="preserve">m Westen </w:t>
      </w:r>
      <w:r w:rsidR="006E0BCF" w:rsidRPr="00DB66F0">
        <w:t>an staatlichen Verhältnissen</w:t>
      </w:r>
      <w:r w:rsidRPr="00DB66F0">
        <w:t>.</w:t>
      </w:r>
    </w:p>
    <w:p w:rsidR="00AA1801" w:rsidRPr="00AA1801" w:rsidRDefault="00AA1801" w:rsidP="00AA1801"/>
    <w:p w:rsidR="003A1007" w:rsidRPr="003E0F2E" w:rsidRDefault="003A1007" w:rsidP="009B51C0">
      <w:pPr>
        <w:pStyle w:val="berschrift3"/>
      </w:pPr>
      <w:r w:rsidRPr="003E0F2E">
        <w:t>1.1. Die Zeit der Institutionalisierung</w:t>
      </w:r>
    </w:p>
    <w:p w:rsidR="005E574E" w:rsidRDefault="005E574E" w:rsidP="005E574E">
      <w:pPr>
        <w:numPr>
          <w:ilvl w:val="0"/>
          <w:numId w:val="15"/>
        </w:numPr>
        <w:spacing w:line="312" w:lineRule="auto"/>
      </w:pPr>
      <w:r>
        <w:t xml:space="preserve">Der </w:t>
      </w:r>
      <w:proofErr w:type="spellStart"/>
      <w:r>
        <w:t>Monepiskopat</w:t>
      </w:r>
      <w:proofErr w:type="spellEnd"/>
      <w:r>
        <w:t xml:space="preserve"> bildet sich nachneutestamentlich allmählich heraus.</w:t>
      </w:r>
    </w:p>
    <w:p w:rsidR="00A94491" w:rsidRDefault="005E574E" w:rsidP="00347134">
      <w:r>
        <w:t xml:space="preserve">Auch am Ende des 1. und am Anfang des 2. </w:t>
      </w:r>
      <w:proofErr w:type="spellStart"/>
      <w:r>
        <w:t>Jh.s</w:t>
      </w:r>
      <w:proofErr w:type="spellEnd"/>
      <w:r>
        <w:t xml:space="preserve"> gibt es noch Zeugnisse </w:t>
      </w:r>
      <w:proofErr w:type="spellStart"/>
      <w:r>
        <w:t>presbyteraler</w:t>
      </w:r>
      <w:proofErr w:type="spellEnd"/>
      <w:r>
        <w:t xml:space="preserve"> Ordnungen</w:t>
      </w:r>
      <w:r w:rsidR="00CE151A">
        <w:t xml:space="preserve"> und andauernder Prozesse bei der Verschmelzung von Ältesten- und </w:t>
      </w:r>
      <w:proofErr w:type="spellStart"/>
      <w:r w:rsidR="00CE151A">
        <w:t>Episkopenordnung</w:t>
      </w:r>
      <w:proofErr w:type="spellEnd"/>
      <w:r w:rsidR="00CE151A">
        <w:t xml:space="preserve"> (1 Clem)</w:t>
      </w:r>
      <w:r>
        <w:t>.</w:t>
      </w:r>
    </w:p>
    <w:p w:rsidR="00AA1801" w:rsidRDefault="00AA1801" w:rsidP="00347134"/>
    <w:p w:rsidR="00347134" w:rsidRDefault="003A1007" w:rsidP="00347134">
      <w:r>
        <w:t xml:space="preserve">Die Briefe des </w:t>
      </w:r>
      <w:r w:rsidR="00A94491">
        <w:t xml:space="preserve">Ignatius von </w:t>
      </w:r>
      <w:proofErr w:type="spellStart"/>
      <w:r w:rsidR="00A94491">
        <w:t>Antiochien</w:t>
      </w:r>
      <w:proofErr w:type="spellEnd"/>
      <w:r w:rsidR="00A94491">
        <w:t xml:space="preserve"> gelten als Zeugen </w:t>
      </w:r>
      <w:r>
        <w:t>eine</w:t>
      </w:r>
      <w:r w:rsidR="00A94491">
        <w:t>s</w:t>
      </w:r>
      <w:r>
        <w:t xml:space="preserve"> </w:t>
      </w:r>
      <w:proofErr w:type="spellStart"/>
      <w:r w:rsidR="005E574E">
        <w:t>Monepiskopat</w:t>
      </w:r>
      <w:proofErr w:type="spellEnd"/>
      <w:r>
        <w:t xml:space="preserve">, wie er sich definitiv erst </w:t>
      </w:r>
      <w:r w:rsidR="00347134">
        <w:t xml:space="preserve">in der 1. Hälfte des 3. </w:t>
      </w:r>
      <w:proofErr w:type="spellStart"/>
      <w:r w:rsidR="00347134">
        <w:t>Jh.s</w:t>
      </w:r>
      <w:proofErr w:type="spellEnd"/>
      <w:r w:rsidR="00347134">
        <w:t xml:space="preserve"> durchgesetzt hat</w:t>
      </w:r>
      <w:r w:rsidR="005E574E">
        <w:t>.</w:t>
      </w:r>
      <w:r w:rsidR="00347134">
        <w:t xml:space="preserve"> </w:t>
      </w:r>
      <w:r w:rsidR="00A94491">
        <w:t>Auch bei Ignatius sieht die Sache allerdings differenzierter aus: Es wurden in der Rezeption Aussagen über den Bischof isoliert.</w:t>
      </w:r>
    </w:p>
    <w:p w:rsidR="00A94491" w:rsidRDefault="00A94491" w:rsidP="00A94491">
      <w:pPr>
        <w:rPr>
          <w:spacing w:val="-3"/>
          <w:lang w:val="de-DE"/>
        </w:rPr>
      </w:pPr>
      <w:r>
        <w:rPr>
          <w:spacing w:val="-3"/>
          <w:lang w:val="de-DE"/>
        </w:rPr>
        <w:t>„Viel eher wird man an eine kollegiale Gemeindeleitung denken müssen, in welcher dem Bischof allerdings eine gewisse Sonderrolle im Sinne eines ‚Letztverantwortlichen‘ zukommt“ (Uhrig, Sorge 87).</w:t>
      </w:r>
    </w:p>
    <w:p w:rsidR="005E574E" w:rsidRPr="00A94491" w:rsidRDefault="005E574E" w:rsidP="005E574E">
      <w:pPr>
        <w:rPr>
          <w:lang w:val="de-DE"/>
        </w:rPr>
      </w:pPr>
    </w:p>
    <w:p w:rsidR="00347134" w:rsidRDefault="00347134" w:rsidP="00347134">
      <w:pPr>
        <w:numPr>
          <w:ilvl w:val="0"/>
          <w:numId w:val="15"/>
        </w:numPr>
      </w:pPr>
      <w:r>
        <w:t>Es gibt starke Schwankungen bei den Verhältnisbestimmungen zwischen Bischof und Presbyter.</w:t>
      </w:r>
    </w:p>
    <w:p w:rsidR="008D2B55" w:rsidRDefault="00347134" w:rsidP="00616026">
      <w:pPr>
        <w:rPr>
          <w:spacing w:val="-3"/>
        </w:rPr>
      </w:pPr>
      <w:r>
        <w:rPr>
          <w:spacing w:val="-3"/>
        </w:rPr>
        <w:t xml:space="preserve">Die Kirchenväter des 2. </w:t>
      </w:r>
      <w:proofErr w:type="spellStart"/>
      <w:r>
        <w:rPr>
          <w:spacing w:val="-3"/>
        </w:rPr>
        <w:t>Jh.s</w:t>
      </w:r>
      <w:proofErr w:type="spellEnd"/>
      <w:r>
        <w:rPr>
          <w:spacing w:val="-3"/>
        </w:rPr>
        <w:t xml:space="preserve"> unterscheiden nicht klar zwischen Bischof und Presbyter</w:t>
      </w:r>
      <w:r w:rsidR="000F74D4">
        <w:rPr>
          <w:spacing w:val="-3"/>
        </w:rPr>
        <w:t>n</w:t>
      </w:r>
      <w:r>
        <w:rPr>
          <w:spacing w:val="-3"/>
        </w:rPr>
        <w:t>. Der Bischof wird zu den Presbytern gerechnet, die Titel scheinen zuweilen austauschbar zu sein.</w:t>
      </w:r>
    </w:p>
    <w:p w:rsidR="00347134" w:rsidRDefault="00347134" w:rsidP="00616026">
      <w:pPr>
        <w:rPr>
          <w:spacing w:val="-3"/>
        </w:rPr>
      </w:pPr>
      <w:r>
        <w:rPr>
          <w:spacing w:val="-3"/>
        </w:rPr>
        <w:t>Im 3. Jh. finden sich klarere Unterscheidung zwis</w:t>
      </w:r>
      <w:r w:rsidR="000F74D4">
        <w:rPr>
          <w:spacing w:val="-3"/>
        </w:rPr>
        <w:t xml:space="preserve">chen Episkopat und </w:t>
      </w:r>
      <w:proofErr w:type="spellStart"/>
      <w:r w:rsidR="000F74D4">
        <w:rPr>
          <w:spacing w:val="-3"/>
        </w:rPr>
        <w:t>Presbyterat</w:t>
      </w:r>
      <w:proofErr w:type="spellEnd"/>
      <w:r w:rsidR="000F74D4">
        <w:rPr>
          <w:spacing w:val="-3"/>
        </w:rPr>
        <w:t>, bei restriktiver Bestimmung der Vollmachten der Presbyter.</w:t>
      </w:r>
    </w:p>
    <w:p w:rsidR="00347134" w:rsidRDefault="00347134" w:rsidP="00347134">
      <w:r>
        <w:t xml:space="preserve">Demgegenüber gibt es wieder eine Gegenbewegung, welche die Stellung der Presbyter stärken will und den </w:t>
      </w:r>
      <w:r>
        <w:rPr>
          <w:spacing w:val="-3"/>
        </w:rPr>
        <w:t xml:space="preserve">Unterschied zwischen Bischof und Presbyter als nur kirchlicher Art bezeichnet (Hieronymus). </w:t>
      </w:r>
      <w:r>
        <w:t xml:space="preserve">Insbesondere die wachsende Zahl von Kirchen auf dem Land führt zu einer Kompetenzausweitung der Presbyter. Im Ausgang der Antike gilt eher die Auffassung von der wesentlichen Identität von Bischofs- und </w:t>
      </w:r>
      <w:proofErr w:type="spellStart"/>
      <w:r>
        <w:t>Presbyteramt</w:t>
      </w:r>
      <w:proofErr w:type="spellEnd"/>
      <w:r>
        <w:t>; jedenfalls setzt sich diese Richtung im Mittelalter durch.</w:t>
      </w:r>
    </w:p>
    <w:p w:rsidR="003A1007" w:rsidRDefault="003A1007" w:rsidP="005E574E"/>
    <w:p w:rsidR="00347134" w:rsidRDefault="00347134" w:rsidP="00347134">
      <w:pPr>
        <w:numPr>
          <w:ilvl w:val="0"/>
          <w:numId w:val="15"/>
        </w:numPr>
      </w:pPr>
      <w:r>
        <w:t>Neue Ausbildung weiterer Ämter</w:t>
      </w:r>
      <w:r w:rsidR="000C7FA0">
        <w:t xml:space="preserve"> und der Stellung der Ämter</w:t>
      </w:r>
    </w:p>
    <w:p w:rsidR="000C7FA0" w:rsidRDefault="000C7FA0" w:rsidP="000C7FA0">
      <w:r>
        <w:t>Gemä</w:t>
      </w:r>
      <w:r w:rsidR="00CE3D3A">
        <w:t>ss</w:t>
      </w:r>
      <w:r>
        <w:t xml:space="preserve"> verschiedenen Ämterlisten gibt es: Bischof, Presbyter, Diakon, Diakonisse, Subdiakon, Lektor, </w:t>
      </w:r>
      <w:proofErr w:type="spellStart"/>
      <w:r>
        <w:t>Akolythen</w:t>
      </w:r>
      <w:proofErr w:type="spellEnd"/>
      <w:r>
        <w:t xml:space="preserve">, Exorzisten, </w:t>
      </w:r>
      <w:proofErr w:type="spellStart"/>
      <w:r w:rsidR="008D2B55">
        <w:t>Ostiarier</w:t>
      </w:r>
      <w:proofErr w:type="spellEnd"/>
      <w:r w:rsidR="008D2B55">
        <w:t xml:space="preserve"> (</w:t>
      </w:r>
      <w:r>
        <w:t>Türwächter</w:t>
      </w:r>
      <w:r w:rsidR="008D2B55">
        <w:t>)</w:t>
      </w:r>
      <w:r>
        <w:t>.</w:t>
      </w:r>
    </w:p>
    <w:p w:rsidR="000C7FA0" w:rsidRDefault="000C7FA0" w:rsidP="000C7FA0">
      <w:r>
        <w:t>Im 3. Jh.: Professionalisierung: die Kleriker werden</w:t>
      </w:r>
      <w:r w:rsidR="000F74D4">
        <w:t xml:space="preserve"> von der Gemeinde unterhalten. D</w:t>
      </w:r>
      <w:r>
        <w:t>adurch kommt es zu einem</w:t>
      </w:r>
      <w:r w:rsidR="000F74D4">
        <w:t xml:space="preserve"> stärkeren</w:t>
      </w:r>
      <w:r>
        <w:t xml:space="preserve"> Gegenüber von Klerikern und „Laien“.</w:t>
      </w:r>
    </w:p>
    <w:p w:rsidR="000C7FA0" w:rsidRDefault="000C7FA0" w:rsidP="000C7FA0">
      <w:r>
        <w:t>Nach 381 entwickelt sich die kirchliche Hierarchie immer mehr in Entsprechung zu weltlichen Strukturen und Ämtern.</w:t>
      </w:r>
    </w:p>
    <w:p w:rsidR="001455E7" w:rsidRDefault="001455E7" w:rsidP="005E574E"/>
    <w:p w:rsidR="00DB66F0" w:rsidRDefault="00DB66F0" w:rsidP="005E574E"/>
    <w:p w:rsidR="000C7FA0" w:rsidRDefault="000C7FA0" w:rsidP="000C7FA0">
      <w:pPr>
        <w:numPr>
          <w:ilvl w:val="0"/>
          <w:numId w:val="15"/>
        </w:numPr>
      </w:pPr>
      <w:r>
        <w:lastRenderedPageBreak/>
        <w:t>Bedeutung der Ordination</w:t>
      </w:r>
    </w:p>
    <w:p w:rsidR="000C7FA0" w:rsidRDefault="000C7FA0" w:rsidP="000C7FA0">
      <w:r>
        <w:t xml:space="preserve">Der wichtigste Begriff zur Benennung der </w:t>
      </w:r>
      <w:r w:rsidRPr="00C41798">
        <w:t xml:space="preserve">Ordinationshandlung wird </w:t>
      </w:r>
      <w:r w:rsidRPr="00C41798">
        <w:rPr>
          <w:lang w:val="el-GR"/>
        </w:rPr>
        <w:t>χειροτονεῖν</w:t>
      </w:r>
      <w:r w:rsidRPr="00C41798">
        <w:t xml:space="preserve">: die Amtseinsetzung durch Handauflegung (als </w:t>
      </w:r>
      <w:proofErr w:type="spellStart"/>
      <w:r w:rsidRPr="00C41798">
        <w:t>epikletische</w:t>
      </w:r>
      <w:r>
        <w:t>s</w:t>
      </w:r>
      <w:proofErr w:type="spellEnd"/>
      <w:r>
        <w:t xml:space="preserve"> Zeichen). Im </w:t>
      </w:r>
      <w:r w:rsidR="006E0BCF">
        <w:t xml:space="preserve">Lateinischen </w:t>
      </w:r>
      <w:r>
        <w:t xml:space="preserve">wird </w:t>
      </w:r>
      <w:r w:rsidR="00D15E61">
        <w:t xml:space="preserve">primär </w:t>
      </w:r>
      <w:proofErr w:type="spellStart"/>
      <w:r>
        <w:t>ordinare</w:t>
      </w:r>
      <w:proofErr w:type="spellEnd"/>
      <w:r>
        <w:t xml:space="preserve"> verwendet, daneben treten </w:t>
      </w:r>
      <w:r w:rsidR="00D15E61">
        <w:t xml:space="preserve">Begriffe wie </w:t>
      </w:r>
      <w:proofErr w:type="spellStart"/>
      <w:r>
        <w:t>consecrare</w:t>
      </w:r>
      <w:proofErr w:type="spellEnd"/>
      <w:r>
        <w:t xml:space="preserve">, </w:t>
      </w:r>
      <w:proofErr w:type="spellStart"/>
      <w:r>
        <w:t>benedicere</w:t>
      </w:r>
      <w:proofErr w:type="spellEnd"/>
      <w:r>
        <w:t xml:space="preserve">, </w:t>
      </w:r>
      <w:proofErr w:type="spellStart"/>
      <w:r>
        <w:t>sanctificare</w:t>
      </w:r>
      <w:proofErr w:type="spellEnd"/>
      <w:r>
        <w:t>.</w:t>
      </w:r>
    </w:p>
    <w:p w:rsidR="00347134" w:rsidRDefault="00347134" w:rsidP="005E574E"/>
    <w:p w:rsidR="005E574E" w:rsidRPr="000C7FA0" w:rsidRDefault="005E574E" w:rsidP="009B51C0">
      <w:pPr>
        <w:pStyle w:val="berschrift3"/>
      </w:pPr>
      <w:r w:rsidRPr="000C7FA0">
        <w:t>1.2. Theologische Entwicklungen</w:t>
      </w:r>
    </w:p>
    <w:p w:rsidR="000C7FA0" w:rsidRDefault="000C7FA0" w:rsidP="000C7FA0">
      <w:pPr>
        <w:rPr>
          <w:i/>
        </w:rPr>
      </w:pPr>
      <w:r w:rsidRPr="00D83686">
        <w:rPr>
          <w:i/>
        </w:rPr>
        <w:t>1.2.1. Die Rückbindung an den apostolischen Ursprung</w:t>
      </w:r>
    </w:p>
    <w:p w:rsidR="000C7FA0" w:rsidRPr="00D83686" w:rsidRDefault="000C7FA0" w:rsidP="000C7FA0">
      <w:pPr>
        <w:rPr>
          <w:i/>
        </w:rPr>
      </w:pPr>
      <w:r w:rsidRPr="00D83686">
        <w:rPr>
          <w:i/>
        </w:rPr>
        <w:t xml:space="preserve">durch den Gedanken der </w:t>
      </w:r>
      <w:proofErr w:type="spellStart"/>
      <w:r w:rsidRPr="00D83686">
        <w:rPr>
          <w:i/>
        </w:rPr>
        <w:t>Apostolizität</w:t>
      </w:r>
      <w:proofErr w:type="spellEnd"/>
    </w:p>
    <w:p w:rsidR="00B0314F" w:rsidRDefault="00205A0F" w:rsidP="00B0314F">
      <w:r>
        <w:t xml:space="preserve">Gegen die Gnosis betonen Quellen des 2. Jh. die historisch nachprüfbare Überlieferung von den Aposteln her. </w:t>
      </w:r>
      <w:r w:rsidR="00B0314F">
        <w:t xml:space="preserve">Neben der Aufmerksamkeit für sachliche Kristallisationspunkte der </w:t>
      </w:r>
      <w:proofErr w:type="spellStart"/>
      <w:r w:rsidR="00B0314F">
        <w:t>Apostolizität</w:t>
      </w:r>
      <w:proofErr w:type="spellEnd"/>
      <w:r w:rsidR="00B0314F">
        <w:t xml:space="preserve"> (Zurück</w:t>
      </w:r>
      <w:r w:rsidR="00B0314F">
        <w:softHyphen/>
        <w:t xml:space="preserve">führung der neutestamentlichen Schriften, des Glaubensbekenntnisses und verschiedener Gebräuche auf die Apostel) entsteht die Idee einer personalen Garantie der </w:t>
      </w:r>
      <w:proofErr w:type="spellStart"/>
      <w:r w:rsidR="00B0314F">
        <w:t>Apostolizität</w:t>
      </w:r>
      <w:proofErr w:type="spellEnd"/>
      <w:r w:rsidR="00B0314F">
        <w:t xml:space="preserve"> durch die „apostolische Sukzession“ in der Amtsfolge</w:t>
      </w:r>
      <w:r w:rsidR="00DB66F0">
        <w:t xml:space="preserve">, die in manchen Schriften eher episkopal, in anderen Schriften auch </w:t>
      </w:r>
      <w:proofErr w:type="spellStart"/>
      <w:r w:rsidR="00DB66F0">
        <w:t>presbyteral</w:t>
      </w:r>
      <w:proofErr w:type="spellEnd"/>
      <w:r w:rsidR="00DB66F0">
        <w:t xml:space="preserve"> formuliert wird</w:t>
      </w:r>
      <w:r w:rsidR="00B0314F">
        <w:t>.</w:t>
      </w:r>
    </w:p>
    <w:p w:rsidR="009101A9" w:rsidRDefault="009101A9" w:rsidP="00B0314F">
      <w:pPr>
        <w:pStyle w:val="Texte"/>
      </w:pPr>
    </w:p>
    <w:p w:rsidR="00B0314F" w:rsidRDefault="00D1464F" w:rsidP="00B0314F">
      <w:r>
        <w:t xml:space="preserve">Der personale Aspekt der </w:t>
      </w:r>
      <w:proofErr w:type="spellStart"/>
      <w:r>
        <w:t>Apostolizität</w:t>
      </w:r>
      <w:proofErr w:type="spellEnd"/>
      <w:r>
        <w:t xml:space="preserve"> ist </w:t>
      </w:r>
      <w:proofErr w:type="spellStart"/>
      <w:r>
        <w:t>katholischerseits</w:t>
      </w:r>
      <w:proofErr w:type="spellEnd"/>
      <w:r>
        <w:t xml:space="preserve"> im Gegenüber zum reformatorischen „Verlust“ der Einbindung in die Sukzessi</w:t>
      </w:r>
      <w:r w:rsidR="00715803">
        <w:t xml:space="preserve">on stark betont worden. Dass Jesus keine Schrift, sondern Menschen hinterlässt, spricht für eine solche personale Repräsentation der apostolischen Tradition. Dieser Aspekt ist </w:t>
      </w:r>
      <w:r w:rsidR="00C41798">
        <w:t xml:space="preserve">auch </w:t>
      </w:r>
      <w:proofErr w:type="spellStart"/>
      <w:r w:rsidR="00C41798">
        <w:t>katholischerseits</w:t>
      </w:r>
      <w:proofErr w:type="spellEnd"/>
      <w:r w:rsidR="00C41798">
        <w:t xml:space="preserve"> </w:t>
      </w:r>
      <w:r>
        <w:t>zu ergänzen durch den sachlichen Aspekt, der die Notwendigkeit der Übereinstimmung mit der Lehre der Apostel betont</w:t>
      </w:r>
      <w:r w:rsidR="00C41798">
        <w:t>.</w:t>
      </w:r>
    </w:p>
    <w:p w:rsidR="00D1464F" w:rsidRPr="00B0314F" w:rsidRDefault="00D1464F" w:rsidP="00B0314F"/>
    <w:p w:rsidR="005E574E" w:rsidRPr="00D67C65" w:rsidRDefault="005E574E" w:rsidP="005E574E">
      <w:pPr>
        <w:rPr>
          <w:i/>
        </w:rPr>
      </w:pPr>
      <w:r w:rsidRPr="00D67C65">
        <w:rPr>
          <w:i/>
        </w:rPr>
        <w:t>1.2.2. Das kirchliche Amt in der Theologie der Kirchenväter</w:t>
      </w:r>
    </w:p>
    <w:p w:rsidR="000158F6" w:rsidRDefault="000158F6" w:rsidP="005E574E">
      <w:pPr>
        <w:numPr>
          <w:ilvl w:val="0"/>
          <w:numId w:val="15"/>
        </w:numPr>
      </w:pPr>
      <w:r>
        <w:t>Ordnungsgedanke</w:t>
      </w:r>
    </w:p>
    <w:p w:rsidR="000158F6" w:rsidRDefault="000158F6" w:rsidP="000158F6">
      <w:r>
        <w:t xml:space="preserve">Als Folge von Konflikten wird die formale Autorität von Amtsträgern betont. Die Ämter werden in ein Ordnungsdenken hineingestellt und auch von dort her begründet. Der neuplatonische Denkhorizont </w:t>
      </w:r>
      <w:r w:rsidR="00236838">
        <w:t>verstärkt die Tendenz zu Hierarchisierungen.</w:t>
      </w:r>
    </w:p>
    <w:p w:rsidR="00236838" w:rsidRDefault="00236838" w:rsidP="000158F6"/>
    <w:p w:rsidR="00236838" w:rsidRDefault="00236838" w:rsidP="00236838">
      <w:pPr>
        <w:numPr>
          <w:ilvl w:val="0"/>
          <w:numId w:val="15"/>
        </w:numPr>
      </w:pPr>
      <w:r>
        <w:t>(</w:t>
      </w:r>
      <w:proofErr w:type="spellStart"/>
      <w:r>
        <w:t>Tendentielle</w:t>
      </w:r>
      <w:proofErr w:type="spellEnd"/>
      <w:r>
        <w:t>) Lösung der Amtstheologie aus der ekklesialen Bezogenheit</w:t>
      </w:r>
    </w:p>
    <w:p w:rsidR="00236838" w:rsidRDefault="00236838" w:rsidP="00236838">
      <w:r>
        <w:t>Im Vordergrund steht nun die innere Struktur der Amtsordnung, weniger die Bezogenheit der Ämter auf die Kirche.</w:t>
      </w:r>
    </w:p>
    <w:p w:rsidR="00236838" w:rsidRDefault="00236838" w:rsidP="000158F6"/>
    <w:p w:rsidR="00236838" w:rsidRDefault="00236838" w:rsidP="00236838">
      <w:pPr>
        <w:numPr>
          <w:ilvl w:val="0"/>
          <w:numId w:val="15"/>
        </w:numPr>
      </w:pPr>
      <w:r>
        <w:t>Verwendung priesterlicher Kategorien</w:t>
      </w:r>
    </w:p>
    <w:p w:rsidR="00236838" w:rsidRDefault="00236838" w:rsidP="009101A9">
      <w:r>
        <w:t xml:space="preserve">Während der Gedanke des Priestertums für die christlichen Amtsträger im Neuen Testament fehlt, </w:t>
      </w:r>
      <w:r w:rsidR="009101A9">
        <w:t xml:space="preserve">beginnt man nachneutestamentlich, die Amtsträger </w:t>
      </w:r>
      <w:r w:rsidR="009F5286">
        <w:t xml:space="preserve">(anfangs ausschliesslich die Bischöfe) </w:t>
      </w:r>
      <w:r w:rsidR="009101A9">
        <w:t>mit den alttestamentlichen Priestern zu vergleichen und sie auch selbst Priester zu nennen (</w:t>
      </w:r>
      <w:proofErr w:type="spellStart"/>
      <w:r w:rsidR="009101A9">
        <w:t>Origenes</w:t>
      </w:r>
      <w:proofErr w:type="spellEnd"/>
      <w:r w:rsidR="009101A9">
        <w:t xml:space="preserve">, um 185 – um 254; Tertullian, </w:t>
      </w:r>
      <w:r w:rsidR="00F14A46">
        <w:rPr>
          <w:spacing w:val="-2"/>
        </w:rPr>
        <w:t xml:space="preserve">um 160 – nach 220). Bis </w:t>
      </w:r>
      <w:r w:rsidR="009101A9">
        <w:rPr>
          <w:spacing w:val="-2"/>
        </w:rPr>
        <w:t xml:space="preserve">ins 5. Jh. hinein </w:t>
      </w:r>
      <w:r w:rsidR="00F14A46">
        <w:rPr>
          <w:spacing w:val="-2"/>
        </w:rPr>
        <w:t xml:space="preserve">sind die Belege dafür spärlich, bzw. ist erkennbar, dass die Terminologie vermieden wird (z.B. Augustinus; </w:t>
      </w:r>
      <w:proofErr w:type="spellStart"/>
      <w:r w:rsidR="00F14A46">
        <w:rPr>
          <w:spacing w:val="-2"/>
        </w:rPr>
        <w:t>Canones</w:t>
      </w:r>
      <w:proofErr w:type="spellEnd"/>
      <w:r w:rsidR="00F14A46">
        <w:rPr>
          <w:spacing w:val="-2"/>
        </w:rPr>
        <w:t xml:space="preserve"> </w:t>
      </w:r>
      <w:proofErr w:type="spellStart"/>
      <w:r w:rsidR="00F14A46">
        <w:rPr>
          <w:spacing w:val="-2"/>
        </w:rPr>
        <w:t>Hippolyti</w:t>
      </w:r>
      <w:proofErr w:type="spellEnd"/>
      <w:r w:rsidR="00F14A46">
        <w:rPr>
          <w:spacing w:val="-2"/>
        </w:rPr>
        <w:t>).</w:t>
      </w:r>
    </w:p>
    <w:p w:rsidR="00236838" w:rsidRDefault="00236838" w:rsidP="000158F6"/>
    <w:p w:rsidR="005E574E" w:rsidRPr="009101A9" w:rsidRDefault="005E574E" w:rsidP="005E574E">
      <w:pPr>
        <w:rPr>
          <w:i/>
        </w:rPr>
      </w:pPr>
      <w:r w:rsidRPr="009101A9">
        <w:rPr>
          <w:i/>
        </w:rPr>
        <w:lastRenderedPageBreak/>
        <w:t xml:space="preserve">1.2.3. Theologische Weiterführung in der Auseinandersetzung mit dem </w:t>
      </w:r>
      <w:proofErr w:type="spellStart"/>
      <w:r w:rsidRPr="009101A9">
        <w:rPr>
          <w:i/>
        </w:rPr>
        <w:t>Donatismus</w:t>
      </w:r>
      <w:proofErr w:type="spellEnd"/>
    </w:p>
    <w:p w:rsidR="005E574E" w:rsidRDefault="000A1FBD" w:rsidP="009917FE">
      <w:r>
        <w:t xml:space="preserve">Im Hintergrund des </w:t>
      </w:r>
      <w:proofErr w:type="spellStart"/>
      <w:r>
        <w:t>Donatismus</w:t>
      </w:r>
      <w:proofErr w:type="spellEnd"/>
      <w:r>
        <w:t xml:space="preserve"> steht die afrikanische Tradition mit einem besonderen Akzent auf der Einheit und Heiligkeit der Kirche.</w:t>
      </w:r>
    </w:p>
    <w:p w:rsidR="000A1FBD" w:rsidRDefault="000A1FBD" w:rsidP="009917FE">
      <w:r>
        <w:t>Nach dem Ende der Verfolgung (311/12) traf die „</w:t>
      </w:r>
      <w:proofErr w:type="spellStart"/>
      <w:r>
        <w:t>traditores</w:t>
      </w:r>
      <w:proofErr w:type="spellEnd"/>
      <w:r>
        <w:t>“ der Vorwurf des Verrates und des Glaubensabfalls: sie seien nicht mehr Glieder der Kirche.</w:t>
      </w:r>
    </w:p>
    <w:p w:rsidR="009101A9" w:rsidRDefault="000A1FBD" w:rsidP="009917FE">
      <w:r>
        <w:t xml:space="preserve">312 wendet sich gegen </w:t>
      </w:r>
      <w:proofErr w:type="spellStart"/>
      <w:r>
        <w:t>Caecilian</w:t>
      </w:r>
      <w:proofErr w:type="spellEnd"/>
      <w:r>
        <w:t xml:space="preserve"> der Vorwurf, einer der </w:t>
      </w:r>
      <w:proofErr w:type="spellStart"/>
      <w:r>
        <w:t>Konsekratoren</w:t>
      </w:r>
      <w:proofErr w:type="spellEnd"/>
      <w:r>
        <w:t xml:space="preserve"> bei der Bischofsweihe sei ein </w:t>
      </w:r>
      <w:proofErr w:type="spellStart"/>
      <w:r>
        <w:t>Traditor</w:t>
      </w:r>
      <w:proofErr w:type="spellEnd"/>
      <w:r>
        <w:t xml:space="preserve"> gewesen</w:t>
      </w:r>
      <w:r w:rsidR="00C77615">
        <w:t>.</w:t>
      </w:r>
    </w:p>
    <w:p w:rsidR="009101A9" w:rsidRDefault="009101A9" w:rsidP="009917FE"/>
    <w:p w:rsidR="00895D71" w:rsidRDefault="00895D71" w:rsidP="00895D71">
      <w:r>
        <w:t xml:space="preserve">Die nordafrikanische Theologie versteht die Kirche als Gemeinschaft der Heiligen. Dabei werden Kirche und ihre Sakramente primär </w:t>
      </w:r>
      <w:proofErr w:type="spellStart"/>
      <w:r>
        <w:t>personal</w:t>
      </w:r>
      <w:proofErr w:type="spellEnd"/>
      <w:r>
        <w:t xml:space="preserve"> und nicht sachlich institutionell gedeutet: das Geschehen der Sakramente ist nicht eine „Institution in sich“, sondern abhängig von den sie feiernden Personen und deren Einheit mit der Kirche.</w:t>
      </w:r>
      <w:r w:rsidRPr="00895D71">
        <w:t xml:space="preserve"> </w:t>
      </w:r>
      <w:r>
        <w:t>Nur eine Person, die den Heiligen Geist besitzt, kann ihn auch weitergeben. Dieser Geistbesitz hängt am Sein in der Kirche.</w:t>
      </w:r>
    </w:p>
    <w:p w:rsidR="009101A9" w:rsidRDefault="009101A9" w:rsidP="009917FE"/>
    <w:p w:rsidR="009101A9" w:rsidRDefault="00ED47AF" w:rsidP="009917FE">
      <w:r>
        <w:t xml:space="preserve">Demgegenüber erarbeiten </w:t>
      </w:r>
      <w:proofErr w:type="spellStart"/>
      <w:r>
        <w:t>Optatus</w:t>
      </w:r>
      <w:proofErr w:type="spellEnd"/>
      <w:r>
        <w:t xml:space="preserve"> von </w:t>
      </w:r>
      <w:proofErr w:type="spellStart"/>
      <w:r>
        <w:t>Mileve</w:t>
      </w:r>
      <w:proofErr w:type="spellEnd"/>
      <w:r>
        <w:t xml:space="preserve"> </w:t>
      </w:r>
      <w:r>
        <w:rPr>
          <w:spacing w:val="-2"/>
          <w:lang w:val="de-DE"/>
        </w:rPr>
        <w:t xml:space="preserve">(† vor 400) </w:t>
      </w:r>
      <w:r>
        <w:t xml:space="preserve">und Augustinus </w:t>
      </w:r>
      <w:r w:rsidR="00F14A46">
        <w:rPr>
          <w:spacing w:val="-2"/>
        </w:rPr>
        <w:t>(354–</w:t>
      </w:r>
      <w:r>
        <w:rPr>
          <w:spacing w:val="-2"/>
        </w:rPr>
        <w:t xml:space="preserve">430) </w:t>
      </w:r>
      <w:r>
        <w:t xml:space="preserve">eine Theologie der Kirche und der Sakramente, welche die Möglichkeit berücksichtigt, dass es einen Bereich des Nur-Sakramentalen gibt, wo die persönliche Heiligkeit des Spenders und die volle Gemeinschaft mit der Kirche fehlt und doch die Wirklichkeit des Sakramentes davon nicht angetastet wird. Darum werden auf katholischer Seite die Taufen und Ordinationen der </w:t>
      </w:r>
      <w:proofErr w:type="spellStart"/>
      <w:r>
        <w:t>Donatisten</w:t>
      </w:r>
      <w:proofErr w:type="spellEnd"/>
      <w:r>
        <w:t xml:space="preserve"> anerkannt. Der sakramentale Akt erhält seine Wirksamkeit nicht aufgrund des Geistbesitzes des Ordinierten, sondern durch das Wirken Gottes, das sich in ihm unabhängig von seinem Geistbesitz vermittelt.</w:t>
      </w:r>
    </w:p>
    <w:p w:rsidR="009101A9" w:rsidRDefault="009101A9" w:rsidP="009917FE"/>
    <w:p w:rsidR="00ED47AF" w:rsidRDefault="00ED47AF" w:rsidP="009917FE">
      <w:r>
        <w:t>Die Ordination gehört zu jenen Handlungen, die unabhängig vo</w:t>
      </w:r>
      <w:r w:rsidR="003C0E00">
        <w:t xml:space="preserve">n der Einheit </w:t>
      </w:r>
      <w:r>
        <w:t>des Ordinie</w:t>
      </w:r>
      <w:r w:rsidR="003C0E00">
        <w:softHyphen/>
      </w:r>
      <w:r>
        <w:t xml:space="preserve">renden </w:t>
      </w:r>
      <w:r w:rsidR="003C0E00">
        <w:t xml:space="preserve">mit der Kirche </w:t>
      </w:r>
      <w:r>
        <w:t>gültig sind</w:t>
      </w:r>
      <w:r w:rsidR="003C0E00">
        <w:t>, sofern nur der Ordinierende gültig ordiniert ist</w:t>
      </w:r>
      <w:r>
        <w:t>.</w:t>
      </w:r>
    </w:p>
    <w:p w:rsidR="002C4A83" w:rsidRDefault="002C4A83" w:rsidP="009917FE"/>
    <w:p w:rsidR="00ED47AF" w:rsidRDefault="003C0E00" w:rsidP="009917FE">
      <w:r>
        <w:t>Weiter klärt sich für die Theologie der Ordination, dass Priester und Bischöfe ordiniert sind, um damit zum Ausdruck zu bringen, dass die Feier der Sakramente nicht von ihrer Würdigkeit abhängt. Der ordinierte Amtsträger steht für das Wirken Gottes selbst.</w:t>
      </w:r>
    </w:p>
    <w:p w:rsidR="003C0E00" w:rsidRDefault="003C0E00" w:rsidP="009917FE">
      <w:r>
        <w:t xml:space="preserve">So bereitet sich in der </w:t>
      </w:r>
      <w:proofErr w:type="spellStart"/>
      <w:r>
        <w:t>donatistischen</w:t>
      </w:r>
      <w:proofErr w:type="spellEnd"/>
      <w:r>
        <w:t xml:space="preserve"> Krise vor, was später in die Begrifflichkeit </w:t>
      </w:r>
      <w:proofErr w:type="spellStart"/>
      <w:r>
        <w:t>opus</w:t>
      </w:r>
      <w:proofErr w:type="spellEnd"/>
      <w:r>
        <w:t xml:space="preserve"> </w:t>
      </w:r>
      <w:proofErr w:type="spellStart"/>
      <w:r>
        <w:t>operatum</w:t>
      </w:r>
      <w:proofErr w:type="spellEnd"/>
      <w:r>
        <w:t xml:space="preserve"> gefasst wird. Die </w:t>
      </w:r>
      <w:r w:rsidR="00F14A46">
        <w:t xml:space="preserve">scholastische </w:t>
      </w:r>
      <w:r>
        <w:t xml:space="preserve">Lehre vom </w:t>
      </w:r>
      <w:proofErr w:type="spellStart"/>
      <w:r>
        <w:t>opus</w:t>
      </w:r>
      <w:proofErr w:type="spellEnd"/>
      <w:r>
        <w:t xml:space="preserve"> </w:t>
      </w:r>
      <w:proofErr w:type="spellStart"/>
      <w:r>
        <w:t>operatum</w:t>
      </w:r>
      <w:proofErr w:type="spellEnd"/>
      <w:r>
        <w:t xml:space="preserve"> schliesst aus, dass die Wirklichkeit des Sakramentes von der Reinheit des Amtsträgers abhängt.</w:t>
      </w:r>
    </w:p>
    <w:p w:rsidR="003C0E00" w:rsidRDefault="003C0E00" w:rsidP="009917FE"/>
    <w:p w:rsidR="0017399C" w:rsidRDefault="0017399C" w:rsidP="009917FE">
      <w:r>
        <w:t xml:space="preserve">Dies bedeutet eine Befreiung. Wer ein Sakrament empfängt, ist verwiesen </w:t>
      </w:r>
      <w:r w:rsidR="002C4A83">
        <w:t xml:space="preserve">nicht </w:t>
      </w:r>
      <w:r>
        <w:t>auf das Charisma des Amtsträgers, sondern auf das Wirken Gottes</w:t>
      </w:r>
      <w:r w:rsidR="00DE35B8">
        <w:t xml:space="preserve"> (es geht um Vermittlung zur Unmittelbarkeit!).</w:t>
      </w:r>
    </w:p>
    <w:p w:rsidR="0017399C" w:rsidRDefault="00DE35B8" w:rsidP="009917FE">
      <w:r>
        <w:t xml:space="preserve">Kehrseite: die </w:t>
      </w:r>
      <w:proofErr w:type="spellStart"/>
      <w:r>
        <w:t>ekklesiale</w:t>
      </w:r>
      <w:proofErr w:type="spellEnd"/>
      <w:r>
        <w:t xml:space="preserve"> Einbindung der Feier der Sakramente tritt zurück. Die Geschichte der westlichen </w:t>
      </w:r>
      <w:proofErr w:type="spellStart"/>
      <w:r>
        <w:t>Sakramententheologie</w:t>
      </w:r>
      <w:proofErr w:type="spellEnd"/>
      <w:r>
        <w:t xml:space="preserve"> ist eine Geschichte der Verengung auf die Gültigkeit der Sakramente aufgrund ihres Vollzugs durch den sakramental ordinierten Amtsträger ohne Aufmerksamkeit für die </w:t>
      </w:r>
      <w:proofErr w:type="spellStart"/>
      <w:r>
        <w:t>ekklesiale</w:t>
      </w:r>
      <w:proofErr w:type="spellEnd"/>
      <w:r>
        <w:t xml:space="preserve"> Einbindung.</w:t>
      </w:r>
    </w:p>
    <w:p w:rsidR="00205F59" w:rsidRDefault="00205F59" w:rsidP="009917FE"/>
    <w:p w:rsidR="006234B0" w:rsidRDefault="006234B0" w:rsidP="006234B0">
      <w:pPr>
        <w:pStyle w:val="Literatur"/>
      </w:pPr>
      <w:r>
        <w:lastRenderedPageBreak/>
        <w:sym w:font="Wingdings" w:char="F026"/>
      </w:r>
      <w:r>
        <w:t xml:space="preserve"> </w:t>
      </w:r>
      <w:proofErr w:type="spellStart"/>
      <w:r>
        <w:t>Dünzl</w:t>
      </w:r>
      <w:proofErr w:type="spellEnd"/>
      <w:r>
        <w:t>, Franz: Fremd in dieser Welt? Das frühe Christentum zwischen Weltdistanz und Weltverantwortung. Freiburg i.Br.: Herder, 2015, 305–322 zur Professionalisierung des Klerus, 336–349 zu Veränderungen in den liturgischen Rollen.</w:t>
      </w:r>
      <w:r w:rsidR="00B13730">
        <w:t xml:space="preserve"> – </w:t>
      </w:r>
      <w:proofErr w:type="spellStart"/>
      <w:r w:rsidR="00B13730" w:rsidRPr="00B13730">
        <w:rPr>
          <w:lang w:val="de-CH"/>
        </w:rPr>
        <w:t>Kb</w:t>
      </w:r>
      <w:proofErr w:type="spellEnd"/>
      <w:r w:rsidR="00B13730" w:rsidRPr="00B13730">
        <w:rPr>
          <w:lang w:val="de-CH"/>
        </w:rPr>
        <w:t xml:space="preserve"> 1 80.</w:t>
      </w:r>
    </w:p>
    <w:p w:rsidR="006234B0" w:rsidRDefault="006234B0" w:rsidP="009917FE"/>
    <w:p w:rsidR="00E77ACF" w:rsidRDefault="00E77ACF" w:rsidP="00E77ACF">
      <w:pPr>
        <w:pBdr>
          <w:top w:val="single" w:sz="4" w:space="1" w:color="auto"/>
        </w:pBdr>
      </w:pPr>
    </w:p>
    <w:p w:rsidR="004904AE" w:rsidRPr="004904AE" w:rsidRDefault="004904AE" w:rsidP="009917FE">
      <w:pPr>
        <w:rPr>
          <w:b/>
        </w:rPr>
      </w:pPr>
      <w:r w:rsidRPr="004904AE">
        <w:rPr>
          <w:b/>
        </w:rPr>
        <w:t>Systematischer Ertrag</w:t>
      </w:r>
    </w:p>
    <w:p w:rsidR="004904AE" w:rsidRDefault="004904AE" w:rsidP="004904AE">
      <w:pPr>
        <w:pStyle w:val="Aufzhlung1"/>
      </w:pPr>
      <w:r>
        <w:t>Die Dienstämter erfahren in der Alten Kirche weiterhin Veränderungen.</w:t>
      </w:r>
    </w:p>
    <w:p w:rsidR="004904AE" w:rsidRDefault="004904AE" w:rsidP="004904AE"/>
    <w:p w:rsidR="004904AE" w:rsidRDefault="004904AE" w:rsidP="004904AE">
      <w:pPr>
        <w:pStyle w:val="Aufzhlung1"/>
      </w:pPr>
      <w:r>
        <w:t>Theologie und Praxis der kirchlichen Dienstämter bedürfen einer ausgewogenen Beurteilung und Handhabung von inhaltlicher und formaler Autorität:</w:t>
      </w:r>
    </w:p>
    <w:p w:rsidR="004904AE" w:rsidRDefault="004904AE" w:rsidP="004904AE">
      <w:pPr>
        <w:pStyle w:val="AspekteKreis"/>
      </w:pPr>
      <w:r>
        <w:t>Inhaltliche Autorität beruht auf natürlichen und charismatischen Begabung</w:t>
      </w:r>
      <w:r w:rsidR="0078452D">
        <w:t>en, subjektiven Kompetenzen</w:t>
      </w:r>
      <w:r>
        <w:t xml:space="preserve">, </w:t>
      </w:r>
      <w:r w:rsidR="0078452D">
        <w:t xml:space="preserve">inhaltlicher </w:t>
      </w:r>
      <w:r>
        <w:t xml:space="preserve">Überzeugungskraft und </w:t>
      </w:r>
      <w:r w:rsidR="0078452D">
        <w:t>redlicher Amtsführung.</w:t>
      </w:r>
    </w:p>
    <w:p w:rsidR="004904AE" w:rsidRDefault="004904AE" w:rsidP="004904AE">
      <w:pPr>
        <w:pStyle w:val="AspekteKreis"/>
      </w:pPr>
      <w:r>
        <w:t>Formale Autorität beruht auf der</w:t>
      </w:r>
      <w:r w:rsidR="0078452D">
        <w:t xml:space="preserve"> geordneten Übertragung eines Amtes gemäss rechtlichen Vorgaben und der Inanspruchnahme der rechtlich zugewiesenen objektiven Kompetenzen.</w:t>
      </w:r>
    </w:p>
    <w:p w:rsidR="004904AE" w:rsidRDefault="004904AE" w:rsidP="009917FE"/>
    <w:p w:rsidR="004904AE" w:rsidRDefault="00D91806" w:rsidP="0078452D">
      <w:pPr>
        <w:pStyle w:val="Aufzhlung1"/>
      </w:pPr>
      <w:r>
        <w:t xml:space="preserve">Die Kirche institutionalisiert und professionalisiert Rollen und Ämter, um ihre wesentlichen Vollzüge nicht dem Zufall zu überlassen. In der </w:t>
      </w:r>
      <w:proofErr w:type="spellStart"/>
      <w:r>
        <w:t>donatistischen</w:t>
      </w:r>
      <w:proofErr w:type="spellEnd"/>
      <w:r>
        <w:t xml:space="preserve"> Krise </w:t>
      </w:r>
      <w:r w:rsidR="00F07175">
        <w:t xml:space="preserve">gewinnt die </w:t>
      </w:r>
      <w:r>
        <w:t xml:space="preserve">Objektivität amtlichen Handelns </w:t>
      </w:r>
      <w:r w:rsidR="00F07175">
        <w:t xml:space="preserve">an Bedeutung, insofern </w:t>
      </w:r>
      <w:r w:rsidR="000D640E">
        <w:t xml:space="preserve">in sakramentalen Vollzügen </w:t>
      </w:r>
      <w:r w:rsidR="00F07175">
        <w:t xml:space="preserve">das menschlich vermittelnde Handeln auf das göttliche Wirken hin relativiert wird. </w:t>
      </w:r>
      <w:r w:rsidR="000D640E">
        <w:t xml:space="preserve">Dadurch verlieren die zentralen Feiern der Kirche jedoch ihre wesentlich gemeinschaftliche Prägung (vgl. als Stachel </w:t>
      </w:r>
      <w:proofErr w:type="spellStart"/>
      <w:r w:rsidR="000D640E">
        <w:t>Didache</w:t>
      </w:r>
      <w:proofErr w:type="spellEnd"/>
      <w:r w:rsidR="000D640E">
        <w:t xml:space="preserve"> 7,1: „Was die Taufe angeht, tauft folgenderma</w:t>
      </w:r>
      <w:r w:rsidR="000D640E">
        <w:rPr>
          <w:rFonts w:ascii="Times New Roman" w:hAnsi="Times New Roman"/>
        </w:rPr>
        <w:t>ssen“).</w:t>
      </w:r>
    </w:p>
    <w:p w:rsidR="004904AE" w:rsidRDefault="004904AE" w:rsidP="009917FE"/>
    <w:p w:rsidR="00E77ACF" w:rsidRDefault="00E77ACF" w:rsidP="00E77ACF">
      <w:pPr>
        <w:pBdr>
          <w:top w:val="single" w:sz="4" w:space="1" w:color="auto"/>
        </w:pBdr>
      </w:pPr>
    </w:p>
    <w:p w:rsidR="00DE35B8" w:rsidRPr="00623D40" w:rsidRDefault="00DE35B8" w:rsidP="009B51C0">
      <w:pPr>
        <w:pStyle w:val="berschrift2"/>
      </w:pPr>
      <w:r w:rsidRPr="00623D40">
        <w:t>2. Die Entwicklungen im Mittelalter</w:t>
      </w:r>
    </w:p>
    <w:p w:rsidR="00DE35B8" w:rsidRPr="00623D40" w:rsidRDefault="00DE35B8" w:rsidP="009B51C0">
      <w:pPr>
        <w:pStyle w:val="berschrift3"/>
      </w:pPr>
      <w:r w:rsidRPr="00623D40">
        <w:t xml:space="preserve">2.1. Die </w:t>
      </w:r>
      <w:proofErr w:type="spellStart"/>
      <w:r w:rsidRPr="00623D40">
        <w:t>Sazerdotalisierung</w:t>
      </w:r>
      <w:proofErr w:type="spellEnd"/>
      <w:r w:rsidRPr="00623D40">
        <w:t xml:space="preserve"> des Amtes in der mittelalterlichen Theologie</w:t>
      </w:r>
    </w:p>
    <w:p w:rsidR="00CD2336" w:rsidRDefault="00CD2336" w:rsidP="00E77ACF">
      <w:r>
        <w:t xml:space="preserve">Die Auffassung von der Gleichrangigkeit von Bischof und Presbyter prägt die entstehenden mittelalterlichen Rechtstraditionen (Ivo von Chartres, </w:t>
      </w:r>
      <w:proofErr w:type="spellStart"/>
      <w:r>
        <w:t>Decretum</w:t>
      </w:r>
      <w:proofErr w:type="spellEnd"/>
      <w:r>
        <w:t xml:space="preserve"> </w:t>
      </w:r>
      <w:proofErr w:type="spellStart"/>
      <w:r>
        <w:t>Gratiani</w:t>
      </w:r>
      <w:proofErr w:type="spellEnd"/>
      <w:r>
        <w:t>).</w:t>
      </w:r>
    </w:p>
    <w:p w:rsidR="00E425CE" w:rsidRDefault="00E425CE" w:rsidP="00CD2336"/>
    <w:p w:rsidR="009F114A" w:rsidRDefault="00CD2336" w:rsidP="00CD2336">
      <w:r>
        <w:t>Die grundlegende Kategorie zur Deutung des Amtes wird das Priestertum, das priesterliche Wirken wird auf die Feier der Eucharistie (als Darbringung des eucharistischen Opfers) fokussiert</w:t>
      </w:r>
      <w:r w:rsidR="00887443">
        <w:t>, während die Feier der anderen Sakramente, die kirchenleitenden Aufgaben und die Verkündigung zurücktreten.</w:t>
      </w:r>
    </w:p>
    <w:p w:rsidR="00E425CE" w:rsidRDefault="00E425CE" w:rsidP="00CD2336"/>
    <w:p w:rsidR="009F114A" w:rsidRDefault="009F114A" w:rsidP="009F114A">
      <w:r>
        <w:t xml:space="preserve">Thomas von Aquin unterscheidet zwischen zwei Tätigkeiten des Priesters „die eine und wichtigste in </w:t>
      </w:r>
      <w:r w:rsidR="00B51A31">
        <w:t xml:space="preserve">Bezug </w:t>
      </w:r>
      <w:r>
        <w:t xml:space="preserve">auf den wahren [eucharistischen] Leib Christi; die andere und zweitrangige in </w:t>
      </w:r>
      <w:r w:rsidR="00B51A31">
        <w:t xml:space="preserve">Bezug </w:t>
      </w:r>
      <w:r>
        <w:t>auf den mystischen Leib Christi“ (</w:t>
      </w:r>
      <w:proofErr w:type="spellStart"/>
      <w:r>
        <w:t>STh</w:t>
      </w:r>
      <w:proofErr w:type="spellEnd"/>
      <w:r>
        <w:t xml:space="preserve"> </w:t>
      </w:r>
      <w:proofErr w:type="spellStart"/>
      <w:r>
        <w:t>Suppl</w:t>
      </w:r>
      <w:proofErr w:type="spellEnd"/>
      <w:r>
        <w:t>. 36,2).</w:t>
      </w:r>
    </w:p>
    <w:p w:rsidR="009F114A" w:rsidRDefault="009F114A" w:rsidP="00CD2336"/>
    <w:p w:rsidR="00DE35B8" w:rsidRDefault="00DE35B8" w:rsidP="009917FE"/>
    <w:p w:rsidR="00887443" w:rsidRPr="00870375" w:rsidRDefault="00887443" w:rsidP="009B51C0">
      <w:pPr>
        <w:pStyle w:val="berschrift3"/>
      </w:pPr>
      <w:r w:rsidRPr="00870375">
        <w:lastRenderedPageBreak/>
        <w:t>2.2. Strukturelle und liturgische Konsequenzen</w:t>
      </w:r>
    </w:p>
    <w:p w:rsidR="00887443" w:rsidRDefault="00887443" w:rsidP="00887443">
      <w:r>
        <w:t>Theologisch werden alle Weihestufen auf die Priesterweihe bezogen.</w:t>
      </w:r>
    </w:p>
    <w:p w:rsidR="00B51A31" w:rsidRDefault="00B51A31" w:rsidP="00887443"/>
    <w:p w:rsidR="00887443" w:rsidRDefault="00887443" w:rsidP="00887443">
      <w:r>
        <w:t>„Die ganze Fülle dieses Sakramentes liegt in einer einzigen Weihe, nämlich in der Priesterweihe</w:t>
      </w:r>
      <w:r w:rsidR="00E73A31">
        <w:t xml:space="preserve"> [</w:t>
      </w:r>
      <w:proofErr w:type="spellStart"/>
      <w:r w:rsidR="00E73A31">
        <w:t>est</w:t>
      </w:r>
      <w:proofErr w:type="spellEnd"/>
      <w:r w:rsidR="00E73A31">
        <w:t xml:space="preserve"> in uno </w:t>
      </w:r>
      <w:proofErr w:type="spellStart"/>
      <w:r w:rsidR="00E73A31">
        <w:t>ordine</w:t>
      </w:r>
      <w:proofErr w:type="spellEnd"/>
      <w:r w:rsidR="00E73A31">
        <w:t xml:space="preserve">, scilicet </w:t>
      </w:r>
      <w:proofErr w:type="spellStart"/>
      <w:r w:rsidR="00E73A31">
        <w:t>sacerdotio</w:t>
      </w:r>
      <w:proofErr w:type="spellEnd"/>
      <w:r w:rsidR="00E73A31">
        <w:t>]</w:t>
      </w:r>
      <w:r>
        <w:t>; in den anderen findet sich eine Teilhabe an der Prieste</w:t>
      </w:r>
      <w:r w:rsidR="00EE1964">
        <w:t>rweihe</w:t>
      </w:r>
      <w:r w:rsidR="00E73A31">
        <w:t xml:space="preserve"> [</w:t>
      </w:r>
      <w:proofErr w:type="spellStart"/>
      <w:r w:rsidR="00E73A31">
        <w:t>participatio</w:t>
      </w:r>
      <w:proofErr w:type="spellEnd"/>
      <w:r w:rsidR="00E73A31">
        <w:t xml:space="preserve"> </w:t>
      </w:r>
      <w:proofErr w:type="spellStart"/>
      <w:r w:rsidR="00E73A31">
        <w:t>ordinis</w:t>
      </w:r>
      <w:proofErr w:type="spellEnd"/>
      <w:r w:rsidR="00E73A31">
        <w:t>]</w:t>
      </w:r>
      <w:r w:rsidR="00EE1964">
        <w:t xml:space="preserve">“ (Thomas von Aquin, </w:t>
      </w:r>
      <w:proofErr w:type="spellStart"/>
      <w:r w:rsidR="00EE1964">
        <w:t>STh</w:t>
      </w:r>
      <w:proofErr w:type="spellEnd"/>
      <w:r w:rsidR="00EE1964">
        <w:t xml:space="preserve"> </w:t>
      </w:r>
      <w:proofErr w:type="spellStart"/>
      <w:r w:rsidR="00EE1964">
        <w:t>Suppl</w:t>
      </w:r>
      <w:proofErr w:type="spellEnd"/>
      <w:r w:rsidR="00EE1964">
        <w:t xml:space="preserve">. </w:t>
      </w:r>
      <w:r>
        <w:t>37,1 ad 2).</w:t>
      </w:r>
    </w:p>
    <w:p w:rsidR="009F114A" w:rsidRDefault="009F114A" w:rsidP="00887443"/>
    <w:p w:rsidR="00887443" w:rsidRDefault="00887443" w:rsidP="00887443">
      <w:r>
        <w:t xml:space="preserve">„Das Sakrament der Weihe </w:t>
      </w:r>
      <w:r w:rsidR="00E73A31">
        <w:t>[</w:t>
      </w:r>
      <w:proofErr w:type="spellStart"/>
      <w:r w:rsidR="00E73A31">
        <w:t>ordinis</w:t>
      </w:r>
      <w:proofErr w:type="spellEnd"/>
      <w:r w:rsidR="00E73A31">
        <w:t xml:space="preserve"> </w:t>
      </w:r>
      <w:proofErr w:type="spellStart"/>
      <w:r w:rsidR="00E73A31">
        <w:t>sacramentum</w:t>
      </w:r>
      <w:proofErr w:type="spellEnd"/>
      <w:r w:rsidR="00E73A31">
        <w:t xml:space="preserve">] </w:t>
      </w:r>
      <w:r>
        <w:t xml:space="preserve">ist </w:t>
      </w:r>
      <w:proofErr w:type="spellStart"/>
      <w:r>
        <w:t>hingeordnet</w:t>
      </w:r>
      <w:proofErr w:type="spellEnd"/>
      <w:r>
        <w:t xml:space="preserve"> auf das Sakrament der Eucharistie, die das Sakrament der Sakramente ist. </w:t>
      </w:r>
      <w:r w:rsidR="009F114A">
        <w:t>[…]</w:t>
      </w:r>
      <w:r>
        <w:t xml:space="preserve"> Darum ist die Unterscheidung [von Stufen innerhalb] des Weihesakramentes aus der Beziehung zur Eucharistie zu nehmen“ (Thomas von Aquin, </w:t>
      </w:r>
      <w:proofErr w:type="spellStart"/>
      <w:r>
        <w:t>STh</w:t>
      </w:r>
      <w:proofErr w:type="spellEnd"/>
      <w:r>
        <w:t xml:space="preserve"> </w:t>
      </w:r>
      <w:proofErr w:type="spellStart"/>
      <w:r w:rsidR="00EE1964">
        <w:t>Suppl</w:t>
      </w:r>
      <w:proofErr w:type="spellEnd"/>
      <w:r w:rsidR="00EE1964">
        <w:t xml:space="preserve">. </w:t>
      </w:r>
      <w:r>
        <w:t>37,2).</w:t>
      </w:r>
    </w:p>
    <w:p w:rsidR="009F114A" w:rsidRDefault="009F114A" w:rsidP="00887443"/>
    <w:p w:rsidR="00E92288" w:rsidRDefault="00887443" w:rsidP="00887443">
      <w:r>
        <w:t>Dies wiederum bedeutet für das Bischofsamt, dass es im Blick in sakramentaler Hinsicht keine höhere Weihestufe ist als die Priesterweihe.</w:t>
      </w:r>
    </w:p>
    <w:p w:rsidR="00E92288" w:rsidRDefault="00E92288" w:rsidP="00887443"/>
    <w:p w:rsidR="00887443" w:rsidRDefault="00887443" w:rsidP="00887443">
      <w:r>
        <w:t xml:space="preserve">„Der Begriff der Weihestufe kann in zweifacher Weise aufgefasst werden. Einmal, insofern sie Sakrament ist. In diesem Sinn ist jede Weihestufe auf das Sakrament der Eucharistie </w:t>
      </w:r>
      <w:proofErr w:type="spellStart"/>
      <w:r>
        <w:t>hingeordnet</w:t>
      </w:r>
      <w:proofErr w:type="spellEnd"/>
      <w:r>
        <w:t xml:space="preserve">. Da nun aber der Bischof unter diesem Gesichtspunkt keine höhere Gewalt aufweist als der Priester, ist das Bischofsamt keine Weihestufe. In anderer Weise kann die Weihestufe aufgefasst werden, insofern sie ein Amt ist im Hinblick auf gewisse heilige Tätigkeiten. Und in diesem Sinn ist das Bischofsamt, da der Bischof über den Priester hinaus Vollmacht besitzt zu hierarchischen Tätigkeiten im Rahmen des mystischen Leibes, eine Weihestufe“ (Thomas von Aquin, </w:t>
      </w:r>
      <w:proofErr w:type="spellStart"/>
      <w:r>
        <w:t>STh</w:t>
      </w:r>
      <w:proofErr w:type="spellEnd"/>
      <w:r>
        <w:t xml:space="preserve"> </w:t>
      </w:r>
      <w:proofErr w:type="spellStart"/>
      <w:r w:rsidR="00EE1964">
        <w:t>Suppl</w:t>
      </w:r>
      <w:proofErr w:type="spellEnd"/>
      <w:r w:rsidR="00EE1964">
        <w:t xml:space="preserve">. </w:t>
      </w:r>
      <w:r>
        <w:t>40,5).</w:t>
      </w:r>
    </w:p>
    <w:p w:rsidR="00E92288" w:rsidRDefault="00E92288" w:rsidP="009917FE"/>
    <w:p w:rsidR="00B51A31" w:rsidRDefault="00B51A31" w:rsidP="00B51A31">
      <w:r>
        <w:t>Erst in diesem Kontext reduziert sich der Ordo auf die mit der Eucharistie verbundenen Ämter.</w:t>
      </w:r>
    </w:p>
    <w:p w:rsidR="00B51A31" w:rsidRDefault="00B51A31" w:rsidP="00B51A31"/>
    <w:p w:rsidR="00B51A31" w:rsidRDefault="00B51A31" w:rsidP="00B51A31">
      <w:r>
        <w:t xml:space="preserve">Die westliche Kirche hebt das </w:t>
      </w:r>
      <w:r w:rsidRPr="008266B2">
        <w:t>Verbot absoluter Ordinationen (</w:t>
      </w:r>
      <w:r>
        <w:t xml:space="preserve">Ordination nicht für ein bestimmtes Kirchenamt; </w:t>
      </w:r>
      <w:r w:rsidRPr="008266B2">
        <w:t xml:space="preserve">Konzil von Chalcedon, 451, Can. 6) </w:t>
      </w:r>
      <w:r>
        <w:t xml:space="preserve">auf </w:t>
      </w:r>
      <w:r w:rsidRPr="008266B2">
        <w:t xml:space="preserve">und reduziert </w:t>
      </w:r>
      <w:r>
        <w:t xml:space="preserve">so </w:t>
      </w:r>
      <w:r w:rsidRPr="008266B2">
        <w:t xml:space="preserve">die </w:t>
      </w:r>
      <w:proofErr w:type="spellStart"/>
      <w:r w:rsidRPr="008266B2">
        <w:t>ekklesiale</w:t>
      </w:r>
      <w:proofErr w:type="spellEnd"/>
      <w:r w:rsidRPr="008266B2">
        <w:t xml:space="preserve"> Bindung an eine</w:t>
      </w:r>
      <w:r>
        <w:t>n Dienst (vgl. 3</w:t>
      </w:r>
      <w:r w:rsidRPr="008266B2">
        <w:t xml:space="preserve">. </w:t>
      </w:r>
      <w:proofErr w:type="spellStart"/>
      <w:r w:rsidRPr="008266B2">
        <w:t>Laterankonzil</w:t>
      </w:r>
      <w:proofErr w:type="spellEnd"/>
      <w:r w:rsidRPr="008266B2">
        <w:t xml:space="preserve"> 1179, </w:t>
      </w:r>
      <w:proofErr w:type="spellStart"/>
      <w:r w:rsidRPr="008266B2">
        <w:t>can</w:t>
      </w:r>
      <w:proofErr w:type="spellEnd"/>
      <w:r w:rsidRPr="008266B2">
        <w:t>. 5</w:t>
      </w:r>
      <w:r>
        <w:t>: erfordert ist nun nur noch der Nachweis des Lebensunterhaltes).</w:t>
      </w:r>
    </w:p>
    <w:p w:rsidR="00B51A31" w:rsidRDefault="00B51A31" w:rsidP="009917FE"/>
    <w:p w:rsidR="00B51A31" w:rsidRDefault="00B51A31" w:rsidP="00B51A31">
      <w:r>
        <w:t xml:space="preserve">Damit verbunden schwindet die </w:t>
      </w:r>
      <w:proofErr w:type="spellStart"/>
      <w:r>
        <w:t>ekklesiale</w:t>
      </w:r>
      <w:proofErr w:type="spellEnd"/>
      <w:r>
        <w:t xml:space="preserve"> Ausrichtung; die Ordination wird mehr und mehr als Heiligung der Person und als Weg zur persönlichen Vollkommenheit gesehen.</w:t>
      </w:r>
    </w:p>
    <w:p w:rsidR="00B51A31" w:rsidRDefault="00B51A31" w:rsidP="009917FE"/>
    <w:p w:rsidR="00AE52AC" w:rsidRDefault="00AE52AC" w:rsidP="009917FE">
      <w:r>
        <w:t>Der ursprüngliche Kern der Ordinationshandlung (Handauflegung, Weihegebet) wird von anderen Riten, die z.T. alttestamentlich beeinflusst sind, überlagert.</w:t>
      </w:r>
    </w:p>
    <w:p w:rsidR="00AE52AC" w:rsidRDefault="00AE52AC" w:rsidP="00AE52AC">
      <w:r>
        <w:t>In der theologischen Deutung der Liturgie verschieben sich die Akzente. Als Materie gilt nun die Übergabe der Amtsinsignien mit den entsprechenden Begleitworten.</w:t>
      </w:r>
    </w:p>
    <w:p w:rsidR="00AE52AC" w:rsidRDefault="00AE52AC" w:rsidP="00AE52AC"/>
    <w:p w:rsidR="00E37A1E" w:rsidRDefault="00E37A1E" w:rsidP="00AE52AC"/>
    <w:p w:rsidR="00AE52AC" w:rsidRDefault="00AE52AC" w:rsidP="00AE52AC">
      <w:r>
        <w:lastRenderedPageBreak/>
        <w:t xml:space="preserve">„Das sechste ist das Sakrament der Weihe, deren Materie das ist, durch dessen Übergabe die Weihe gespendet wird: So wird das Priestertum übertragen durch die Darreichung des Kelches mit Wein und der Patene mit Brot </w:t>
      </w:r>
      <w:r w:rsidR="00C633C1">
        <w:t>[…].</w:t>
      </w:r>
      <w:r>
        <w:t xml:space="preserve"> Die Form der Priesterweihe ist folgende: Empfange die Vollmacht, das Opfer für Lebende und </w:t>
      </w:r>
      <w:proofErr w:type="spellStart"/>
      <w:r>
        <w:t>Tote</w:t>
      </w:r>
      <w:proofErr w:type="spellEnd"/>
      <w:r>
        <w:t xml:space="preserve"> in der Kirche darzubringen, im Namen des Vaters und des Sohnes und des Heiligen Geistes“ (Konzil von Florenz, 1439, Dekret für die Armenier: DH 1326).</w:t>
      </w:r>
    </w:p>
    <w:p w:rsidR="009D181D" w:rsidRPr="009D181D" w:rsidRDefault="009D181D" w:rsidP="009917FE">
      <w:pPr>
        <w:rPr>
          <w:lang w:val="de-DE"/>
        </w:rPr>
      </w:pPr>
    </w:p>
    <w:p w:rsidR="00AE52AC" w:rsidRPr="001B3599" w:rsidRDefault="00AE52AC" w:rsidP="009B51C0">
      <w:pPr>
        <w:pStyle w:val="berschrift2"/>
      </w:pPr>
      <w:r w:rsidRPr="001B3599">
        <w:t>3. Der Streit um das sakramental ordinierte Amt in der Reformationszeit</w:t>
      </w:r>
    </w:p>
    <w:p w:rsidR="00AE52AC" w:rsidRPr="001B3599" w:rsidRDefault="00AE52AC" w:rsidP="009B51C0">
      <w:pPr>
        <w:pStyle w:val="berschrift3"/>
      </w:pPr>
      <w:r w:rsidRPr="001B3599">
        <w:t>3.1. Die reformatorischen Positionen</w:t>
      </w:r>
    </w:p>
    <w:p w:rsidR="00DE5BC1" w:rsidRPr="00DE5BC1" w:rsidRDefault="00DE5BC1" w:rsidP="00AE52AC">
      <w:pPr>
        <w:rPr>
          <w:i/>
        </w:rPr>
      </w:pPr>
      <w:r w:rsidRPr="00DE5BC1">
        <w:rPr>
          <w:i/>
        </w:rPr>
        <w:t>3.1.1. Die Kritik Luthers an der römischen Kirche und ihren Ämtern</w:t>
      </w:r>
    </w:p>
    <w:p w:rsidR="00AE52AC" w:rsidRDefault="00AE52AC" w:rsidP="00AE52AC">
      <w:r>
        <w:t>Praktische Missstände veranlassen die Reformatoren zu einer kritischen Überprüfung der kirchlichen Ämter.</w:t>
      </w:r>
      <w:r w:rsidR="005B1909">
        <w:t xml:space="preserve"> Dabei ist misslich, dass in der zeitgenössischen Theologie die Ordinationshandlung nicht auf die Handauflegung konzentriert ist und somit das biblische Fundament verstellt ist.</w:t>
      </w:r>
    </w:p>
    <w:p w:rsidR="005B1909" w:rsidRDefault="005B1909" w:rsidP="00AE52AC"/>
    <w:p w:rsidR="00AE52AC" w:rsidRDefault="00CF6227" w:rsidP="00AE52AC">
      <w:r>
        <w:t xml:space="preserve">Luther </w:t>
      </w:r>
      <w:r w:rsidR="00AE52AC">
        <w:t xml:space="preserve">stellt die Sakramentalität in Frage: </w:t>
      </w:r>
      <w:r>
        <w:t xml:space="preserve">Es </w:t>
      </w:r>
      <w:r w:rsidR="00AE52AC">
        <w:t>gebe keine Verheissung in der Schrift.</w:t>
      </w:r>
    </w:p>
    <w:p w:rsidR="00FC3868" w:rsidRDefault="00FC3868" w:rsidP="00FC3868">
      <w:r>
        <w:t>Die Rechtfertigungslehre führt zu einer neuen Sicht der Unmittelbarkeit des einzelnen Menschen zu Gott. Das Priestertum aller Gläubigen stellt die Auffassung von der höheren Würdigkeit der Amtsträger in Frage.</w:t>
      </w:r>
    </w:p>
    <w:p w:rsidR="002C4A83" w:rsidRDefault="002C4A83" w:rsidP="00FC3868"/>
    <w:p w:rsidR="00FC3868" w:rsidRDefault="00FC3868" w:rsidP="00FC3868">
      <w:r>
        <w:t xml:space="preserve">Luthers Kritik bedeutet </w:t>
      </w:r>
      <w:r w:rsidR="002C4A83">
        <w:t xml:space="preserve">jedoch </w:t>
      </w:r>
      <w:r>
        <w:t>nicht, dass er nicht besondere Dienste kennen würde.</w:t>
      </w:r>
    </w:p>
    <w:p w:rsidR="00FC3868" w:rsidRDefault="00FC3868" w:rsidP="00FC3868">
      <w:r>
        <w:t>Sinn dieser besonderen Dienste ist insbesondere die Wortverkündigung, aber auch die Sakramentsverwaltung.</w:t>
      </w:r>
    </w:p>
    <w:p w:rsidR="002C4A83" w:rsidRDefault="002C4A83" w:rsidP="00FC3868"/>
    <w:p w:rsidR="00FC3868" w:rsidRDefault="00FC3868" w:rsidP="00FC3868">
      <w:r>
        <w:t xml:space="preserve">Offen </w:t>
      </w:r>
      <w:r w:rsidR="002C4A83">
        <w:t xml:space="preserve">bzw. ambivalent </w:t>
      </w:r>
      <w:r>
        <w:t xml:space="preserve">ist bei Luther, ob er die Dienste nur als delegierte Dienste ansieht, oder ob er sie doch in einer besonderen Einsetzung durch Christus und darum auch in einer göttlichen </w:t>
      </w:r>
      <w:r w:rsidR="00266DD6">
        <w:t>Berufung (die in der Ordination konkret wird) begründet.</w:t>
      </w:r>
    </w:p>
    <w:p w:rsidR="00266DD6" w:rsidRDefault="00266DD6" w:rsidP="00FC3868"/>
    <w:p w:rsidR="00CF6227" w:rsidRPr="00CF6227" w:rsidRDefault="00DE5BC1" w:rsidP="00CF6227">
      <w:pPr>
        <w:rPr>
          <w:i/>
        </w:rPr>
      </w:pPr>
      <w:r>
        <w:rPr>
          <w:i/>
        </w:rPr>
        <w:t>3.1.2. J</w:t>
      </w:r>
      <w:r w:rsidR="00CF6227" w:rsidRPr="00CF6227">
        <w:rPr>
          <w:i/>
        </w:rPr>
        <w:t>ohannes Calvin</w:t>
      </w:r>
      <w:r>
        <w:rPr>
          <w:i/>
        </w:rPr>
        <w:t>s Ämterlehre</w:t>
      </w:r>
    </w:p>
    <w:p w:rsidR="00CF6227" w:rsidRDefault="00CF6227" w:rsidP="002C4A83">
      <w:r>
        <w:t xml:space="preserve">„Obgleich er [der Herr, sc. Christus] einzig und allein selbst seine Kirche leiten und regieren, ihr auch vorstehen und alles überragen und diese Herrschaft allein durch sein Wort ausüben und verwalten soll, zieht er dennoch, weil er selbst nicht in sichtbarer Gegenwart unter uns wohnt, um uns seinen Willen mit seinem Mund persönlich zu erklären, </w:t>
      </w:r>
      <w:r w:rsidR="00E37A1E">
        <w:t>[…]</w:t>
      </w:r>
      <w:r>
        <w:t xml:space="preserve"> den Dienst und gleichsam das stellvertretende Wirken von Menschen hierfür hinzu“ (</w:t>
      </w:r>
      <w:proofErr w:type="spellStart"/>
      <w:r>
        <w:t>Inst</w:t>
      </w:r>
      <w:proofErr w:type="spellEnd"/>
      <w:r>
        <w:t>. IV,3,1).</w:t>
      </w:r>
    </w:p>
    <w:p w:rsidR="002C4A83" w:rsidRDefault="002C4A83" w:rsidP="00CF6227"/>
    <w:p w:rsidR="00CF6227" w:rsidRDefault="00CF6227" w:rsidP="00CF6227">
      <w:r>
        <w:t>Die Ämter haben in der Theologie und im Wirken Calvins hohe Bedeutung.</w:t>
      </w:r>
    </w:p>
    <w:p w:rsidR="00CF6227" w:rsidRDefault="00CF6227" w:rsidP="00CF6227">
      <w:r>
        <w:rPr>
          <w:spacing w:val="-2"/>
        </w:rPr>
        <w:t>Anliegen Calvins ist insbesondere der Dienstcharakter der Ämter.</w:t>
      </w:r>
      <w:r>
        <w:t xml:space="preserve"> Abgelehnt wird darum jegliche Selbstüberhebung, mit der Amtsträger sich an die Stelle Jesu Christi setzen würden.</w:t>
      </w:r>
    </w:p>
    <w:p w:rsidR="00CF6227" w:rsidRDefault="00CF6227" w:rsidP="00CF6227">
      <w:r>
        <w:t>Abgelehnt wird das „Opferpriestertum“, welches die Einzigkeit des Mittlers Jesus Christus in Frage stellt.</w:t>
      </w:r>
    </w:p>
    <w:p w:rsidR="00CF6227" w:rsidRDefault="00CF6227" w:rsidP="00CF6227">
      <w:r>
        <w:lastRenderedPageBreak/>
        <w:t xml:space="preserve">Die </w:t>
      </w:r>
      <w:r w:rsidR="00E47865">
        <w:t xml:space="preserve">Ämter werden nicht durch Delegation, sondern durch Einsetzung von </w:t>
      </w:r>
      <w:r>
        <w:t>Gott her</w:t>
      </w:r>
      <w:r w:rsidR="00E47865">
        <w:t xml:space="preserve"> begründet</w:t>
      </w:r>
      <w:r>
        <w:t>.</w:t>
      </w:r>
    </w:p>
    <w:p w:rsidR="00CF6227" w:rsidRDefault="00CF6227" w:rsidP="00CF6227">
      <w:r>
        <w:t>Charakteristisch für Calvin ist die Neuordnung der Ämter. Er kennt vier Ämter: Pastoren, Doktoren, Älteste und Diakone.</w:t>
      </w:r>
    </w:p>
    <w:p w:rsidR="00266DD6" w:rsidRDefault="00266DD6" w:rsidP="00FC3868"/>
    <w:p w:rsidR="00CF6227" w:rsidRPr="00622FFE" w:rsidRDefault="00CF6227" w:rsidP="00D90987">
      <w:pPr>
        <w:pStyle w:val="berschrift3"/>
      </w:pPr>
      <w:r>
        <w:t>3.2. Das Konzil von Trient</w:t>
      </w:r>
    </w:p>
    <w:p w:rsidR="00CF6227" w:rsidRDefault="00CF6227" w:rsidP="00CF6227">
      <w:r>
        <w:t xml:space="preserve">Trient sieht sich von einer mehrfachen </w:t>
      </w:r>
      <w:proofErr w:type="spellStart"/>
      <w:r>
        <w:t>Infragestellung</w:t>
      </w:r>
      <w:proofErr w:type="spellEnd"/>
      <w:r>
        <w:t xml:space="preserve"> des Amtes herausgefordert:</w:t>
      </w:r>
    </w:p>
    <w:p w:rsidR="00CF6227" w:rsidRDefault="00CF6227" w:rsidP="00AF1C7A">
      <w:pPr>
        <w:numPr>
          <w:ilvl w:val="0"/>
          <w:numId w:val="17"/>
        </w:numPr>
      </w:pPr>
      <w:proofErr w:type="spellStart"/>
      <w:r>
        <w:t>Infragestellung</w:t>
      </w:r>
      <w:proofErr w:type="spellEnd"/>
      <w:r>
        <w:t xml:space="preserve"> der Sakramentalität, also Einsetzung durch Christus</w:t>
      </w:r>
    </w:p>
    <w:p w:rsidR="00CF6227" w:rsidRDefault="00CF6227" w:rsidP="00AF1C7A">
      <w:pPr>
        <w:numPr>
          <w:ilvl w:val="0"/>
          <w:numId w:val="17"/>
        </w:numPr>
      </w:pPr>
      <w:r>
        <w:t>Kritik an der priesterlichen Ausrichtung</w:t>
      </w:r>
    </w:p>
    <w:p w:rsidR="00CF6227" w:rsidRDefault="00CF6227" w:rsidP="00AF1C7A">
      <w:pPr>
        <w:numPr>
          <w:ilvl w:val="0"/>
          <w:numId w:val="17"/>
        </w:numPr>
      </w:pPr>
      <w:r>
        <w:t>Anfrage an die Einheit bzw. Struktur des Ordo (Calvin)</w:t>
      </w:r>
    </w:p>
    <w:p w:rsidR="00CF6227" w:rsidRDefault="00CF6227" w:rsidP="00AF1C7A">
      <w:pPr>
        <w:numPr>
          <w:ilvl w:val="0"/>
          <w:numId w:val="17"/>
        </w:numPr>
      </w:pPr>
      <w:r>
        <w:t>Bedeutung der Ordination</w:t>
      </w:r>
    </w:p>
    <w:p w:rsidR="00CF6227" w:rsidRDefault="00CF6227" w:rsidP="00CF6227"/>
    <w:p w:rsidR="00CF6227" w:rsidRDefault="00CF6227" w:rsidP="00CF6227">
      <w:r>
        <w:t xml:space="preserve">In der Diskussion dieser Punkte wird das Konzil vor Fragen gestellt, die </w:t>
      </w:r>
      <w:r w:rsidR="00AF1C7A">
        <w:t xml:space="preserve">auch innerkatholisch nicht gelöst waren (v.a. zum Bischofsamt und seine </w:t>
      </w:r>
      <w:proofErr w:type="spellStart"/>
      <w:r w:rsidR="00AF1C7A">
        <w:t>jurisdiktionelle</w:t>
      </w:r>
      <w:proofErr w:type="spellEnd"/>
      <w:r w:rsidR="00AF1C7A">
        <w:t xml:space="preserve"> Bedeutung). Über viele offene Fragen liess sich keine Klärung herbeiführen, so dass man sie ausklammerte.</w:t>
      </w:r>
    </w:p>
    <w:p w:rsidR="002C4A83" w:rsidRDefault="002C4A83" w:rsidP="00CF6227"/>
    <w:p w:rsidR="00DE5BC1" w:rsidRDefault="00DE5BC1" w:rsidP="00CF6227">
      <w:r>
        <w:t xml:space="preserve">Wichtig für die Richtung des Verständnisses der Ämter auf dem Konzil von Trient sind nicht nur die Lehraussagen (Lehre und </w:t>
      </w:r>
      <w:proofErr w:type="spellStart"/>
      <w:r>
        <w:t>Kanones</w:t>
      </w:r>
      <w:proofErr w:type="spellEnd"/>
      <w:r>
        <w:t xml:space="preserve"> über das Sakrament de</w:t>
      </w:r>
      <w:r w:rsidR="00794B38">
        <w:t>r Weihe, 1563: DH 1763–</w:t>
      </w:r>
      <w:r>
        <w:t>1778), sondern auch Reformbestimmungen.</w:t>
      </w:r>
    </w:p>
    <w:p w:rsidR="002C4A83" w:rsidRDefault="002C4A83" w:rsidP="00CF6227"/>
    <w:p w:rsidR="00CF6227" w:rsidRDefault="00EE2082" w:rsidP="00CF6227">
      <w:r>
        <w:t xml:space="preserve">Eine </w:t>
      </w:r>
      <w:r w:rsidR="00CF6227">
        <w:t>Begründung der Sakramentalität</w:t>
      </w:r>
      <w:r>
        <w:t xml:space="preserve"> wurde zuerst über den Opfergedanken versucht (siehe dazu DH 1764), doch nahm man Abstand von einer „religionsgeschichtlichen“ Begründung. Die Sakramentalität wird nun nur mit </w:t>
      </w:r>
      <w:r w:rsidR="00CF6227">
        <w:t>2 Tim 1,6f</w:t>
      </w:r>
      <w:r>
        <w:t xml:space="preserve"> belegt (DH 1766)</w:t>
      </w:r>
      <w:r w:rsidR="00CF6227">
        <w:t>. Es wird nicht näher präzisiert, was das Wesentliche der Ordination ist.</w:t>
      </w:r>
      <w:r w:rsidR="00B850CD">
        <w:t xml:space="preserve"> (Erst die Apostolische Konstitution </w:t>
      </w:r>
      <w:proofErr w:type="spellStart"/>
      <w:r w:rsidR="00B850CD">
        <w:t>Sacramentum</w:t>
      </w:r>
      <w:proofErr w:type="spellEnd"/>
      <w:r w:rsidR="00B850CD">
        <w:t xml:space="preserve"> </w:t>
      </w:r>
      <w:proofErr w:type="spellStart"/>
      <w:r w:rsidR="00B850CD">
        <w:t>Ordinis</w:t>
      </w:r>
      <w:proofErr w:type="spellEnd"/>
      <w:r w:rsidR="00B850CD">
        <w:t xml:space="preserve"> 1947 korrigiert das Konzil von Florenz, vgl. DH 3857–3861).</w:t>
      </w:r>
    </w:p>
    <w:p w:rsidR="00B46EFC" w:rsidRDefault="00B46EFC" w:rsidP="00CF6227"/>
    <w:p w:rsidR="00CF6227" w:rsidRDefault="00CF6227" w:rsidP="00CF6227">
      <w:r>
        <w:t xml:space="preserve">Als Aufgabe der Priester wird die Eucharistie genannt; immerhin wird die Vergebungsvollmacht thematisiert, so dass das </w:t>
      </w:r>
      <w:proofErr w:type="spellStart"/>
      <w:r>
        <w:t>sacerdotium</w:t>
      </w:r>
      <w:proofErr w:type="spellEnd"/>
      <w:r>
        <w:t xml:space="preserve"> nicht ausschlie</w:t>
      </w:r>
      <w:r w:rsidR="00E47865">
        <w:t>ss</w:t>
      </w:r>
      <w:r>
        <w:t>lich von der Konsekrationsvollmacht her bestimmt wird</w:t>
      </w:r>
      <w:r w:rsidR="00EE2082">
        <w:t xml:space="preserve"> (DH 1771)</w:t>
      </w:r>
      <w:r>
        <w:t>.</w:t>
      </w:r>
      <w:r w:rsidR="00EE2082">
        <w:t xml:space="preserve"> D</w:t>
      </w:r>
      <w:r>
        <w:t xml:space="preserve">ie </w:t>
      </w:r>
      <w:proofErr w:type="spellStart"/>
      <w:r>
        <w:t>Reformkanones</w:t>
      </w:r>
      <w:proofErr w:type="spellEnd"/>
      <w:r>
        <w:t xml:space="preserve"> zeigen überdies, dass man die Verkündigungsaufgabe durchaus gesehen hat.</w:t>
      </w:r>
    </w:p>
    <w:p w:rsidR="00B46EFC" w:rsidRDefault="00B46EFC" w:rsidP="00CF6227"/>
    <w:p w:rsidR="009B28E9" w:rsidRDefault="009B28E9" w:rsidP="00CF6227">
      <w:r>
        <w:t xml:space="preserve">Ursprünglich wurde </w:t>
      </w:r>
      <w:r w:rsidR="00CF6227">
        <w:t>das Priestertum als Vollgestalt des Weihesakramentes postulier</w:t>
      </w:r>
      <w:r>
        <w:t>t. Nun heisst es</w:t>
      </w:r>
      <w:r w:rsidR="00CF6227">
        <w:t>, dass „hauptsächlich die Bischöfe, die auf die Stelle der Apostel nachgerückt sind, zu dieser hierarchischen Ordnung gehören“, höher stehen als die Priester und Firmung, Ordination vollziehen können (DH 1768).</w:t>
      </w:r>
    </w:p>
    <w:p w:rsidR="00B46EFC" w:rsidRDefault="00B46EFC" w:rsidP="00CF6227"/>
    <w:p w:rsidR="00CF6227" w:rsidRDefault="009B28E9" w:rsidP="00CF6227">
      <w:r>
        <w:t xml:space="preserve">In </w:t>
      </w:r>
      <w:r w:rsidR="00CF6227">
        <w:t>den Reformdekreten</w:t>
      </w:r>
      <w:r>
        <w:t xml:space="preserve"> wird der </w:t>
      </w:r>
      <w:r w:rsidR="00CF6227">
        <w:t>Bischof als Hirte dar</w:t>
      </w:r>
      <w:r>
        <w:t>ge</w:t>
      </w:r>
      <w:r w:rsidR="00CF6227">
        <w:t>stell</w:t>
      </w:r>
      <w:r w:rsidR="00C70BDB">
        <w:t>t</w:t>
      </w:r>
      <w:r w:rsidR="00CF6227">
        <w:t xml:space="preserve">. Hier wird ein Inhalt des Ordo sichtbar, der </w:t>
      </w:r>
      <w:r>
        <w:t xml:space="preserve">unter dem Leitgedanken des Hirtenamtes und der Seelsorge </w:t>
      </w:r>
      <w:proofErr w:type="spellStart"/>
      <w:r w:rsidR="00CF6227">
        <w:t>ekklesial</w:t>
      </w:r>
      <w:proofErr w:type="spellEnd"/>
      <w:r w:rsidR="00CF6227">
        <w:t xml:space="preserve"> gedacht ist.</w:t>
      </w:r>
    </w:p>
    <w:p w:rsidR="00794B38" w:rsidRDefault="00794B38">
      <w:pPr>
        <w:widowControl/>
        <w:spacing w:line="240" w:lineRule="auto"/>
        <w:jc w:val="left"/>
      </w:pPr>
      <w:r>
        <w:br w:type="page"/>
      </w:r>
    </w:p>
    <w:p w:rsidR="00C96E8D" w:rsidRPr="00062F4A" w:rsidRDefault="00062F4A" w:rsidP="00794B38">
      <w:pPr>
        <w:rPr>
          <w:i/>
        </w:rPr>
      </w:pPr>
      <w:r w:rsidRPr="00062F4A">
        <w:rPr>
          <w:i/>
        </w:rPr>
        <w:lastRenderedPageBreak/>
        <w:t xml:space="preserve">Konzil von Trient: </w:t>
      </w:r>
      <w:r w:rsidR="00C96E8D" w:rsidRPr="00062F4A">
        <w:rPr>
          <w:i/>
        </w:rPr>
        <w:t xml:space="preserve">Lehre und </w:t>
      </w:r>
      <w:proofErr w:type="spellStart"/>
      <w:r w:rsidR="00C96E8D" w:rsidRPr="00062F4A">
        <w:rPr>
          <w:i/>
        </w:rPr>
        <w:t>Kanones</w:t>
      </w:r>
      <w:proofErr w:type="spellEnd"/>
      <w:r w:rsidR="00C96E8D" w:rsidRPr="00062F4A">
        <w:rPr>
          <w:i/>
        </w:rPr>
        <w:t xml:space="preserve"> über das Sakrament der Weihe, 1563: DH 1763–1778</w:t>
      </w:r>
    </w:p>
    <w:p w:rsidR="00F71EB5" w:rsidRDefault="00C96E8D" w:rsidP="00794B38">
      <w:r>
        <w:t xml:space="preserve">Das Gewicht liegt auf den </w:t>
      </w:r>
      <w:proofErr w:type="spellStart"/>
      <w:r w:rsidR="00F71EB5">
        <w:t>C</w:t>
      </w:r>
      <w:r>
        <w:t>anones</w:t>
      </w:r>
      <w:proofErr w:type="spellEnd"/>
      <w:r>
        <w:t xml:space="preserve"> (Verurteilungen: DH </w:t>
      </w:r>
      <w:r w:rsidR="00F71EB5" w:rsidRPr="00F71EB5">
        <w:t>1771</w:t>
      </w:r>
      <w:r>
        <w:t>–</w:t>
      </w:r>
      <w:r w:rsidR="00F71EB5" w:rsidRPr="00F71EB5">
        <w:t>1778</w:t>
      </w:r>
      <w:r>
        <w:t>). Auch das Dekret (DH 1763–1770) wird auf strittige Fragen ausgerichtet: „</w:t>
      </w:r>
      <w:r w:rsidRPr="00C96E8D">
        <w:t>Die wahre und katholische Lehre über das Sakrament der Weihe (</w:t>
      </w:r>
      <w:proofErr w:type="spellStart"/>
      <w:r w:rsidRPr="00C96E8D">
        <w:t>sacramentum</w:t>
      </w:r>
      <w:proofErr w:type="spellEnd"/>
      <w:r w:rsidRPr="00C96E8D">
        <w:t xml:space="preserve"> </w:t>
      </w:r>
      <w:proofErr w:type="spellStart"/>
      <w:r w:rsidRPr="00C96E8D">
        <w:t>ordinis</w:t>
      </w:r>
      <w:proofErr w:type="spellEnd"/>
      <w:r w:rsidRPr="00C96E8D">
        <w:t>), um die Irrtümer unserer Zeit zu verurteilen</w:t>
      </w:r>
      <w:r>
        <w:t>“</w:t>
      </w:r>
    </w:p>
    <w:p w:rsidR="00817495" w:rsidRDefault="00817495" w:rsidP="00CF6227"/>
    <w:p w:rsidR="00817495" w:rsidRDefault="00817495" w:rsidP="00817495">
      <w:pPr>
        <w:pStyle w:val="Aufzhlung1"/>
      </w:pPr>
      <w:r>
        <w:t>Sakramentalität</w:t>
      </w:r>
    </w:p>
    <w:p w:rsidR="00817495" w:rsidRDefault="00817495" w:rsidP="00CF6227">
      <w:pPr>
        <w:rPr>
          <w:rFonts w:ascii="Times New Roman" w:hAnsi="Times New Roman"/>
        </w:rPr>
      </w:pPr>
      <w:r>
        <w:t>„Da aufgrund des Zeugnisses der Schrift, der apostolischen Überlieferung und der einmütigen Übereinstimmung der Väter deutlich ist, dass durch die heilige Weihe, die durch äu</w:t>
      </w:r>
      <w:r>
        <w:rPr>
          <w:rFonts w:ascii="Times New Roman" w:hAnsi="Times New Roman"/>
        </w:rPr>
        <w:t>ssere Worte und Zeichen vollzogen wird, Gnade übertragen wird, darf niemand zweifeln, dass die Weihe wahrhaft und im eigentlichen Sinne eines von den sieben Sakramenten der heiligen Kirche ist. Der Apostel sagt nämlich [… 2 Tim 1,6f]“ (DH 1766; vgl. DH 1773).</w:t>
      </w:r>
    </w:p>
    <w:p w:rsidR="00534BF4" w:rsidRDefault="00534BF4" w:rsidP="00CF6227">
      <w:pPr>
        <w:rPr>
          <w:rFonts w:ascii="Times New Roman" w:hAnsi="Times New Roman"/>
        </w:rPr>
      </w:pPr>
    </w:p>
    <w:p w:rsidR="00534BF4" w:rsidRDefault="00534BF4" w:rsidP="00534BF4">
      <w:pPr>
        <w:pStyle w:val="Aufzhlung1"/>
      </w:pPr>
      <w:r>
        <w:t>Existenz des Priestertums und Beschreibung der Aufgaben</w:t>
      </w:r>
    </w:p>
    <w:p w:rsidR="00534BF4" w:rsidRDefault="00534BF4" w:rsidP="00534BF4">
      <w:r w:rsidRPr="00317CA7">
        <w:t>„Wer sagt, es gebe im Neuen Testament kein sichtbares und äu</w:t>
      </w:r>
      <w:r>
        <w:t>ss</w:t>
      </w:r>
      <w:r w:rsidRPr="00317CA7">
        <w:t>eres Priestertum, oder es gebe keine Vollmacht, den wahren Leib und das Blut des Herrn zu konsekrieren und darzubringen sowie die Sünden zu vergeben und zu behalten, sondern nur das Amt und den blo</w:t>
      </w:r>
      <w:r>
        <w:t>ss</w:t>
      </w:r>
      <w:r w:rsidRPr="00317CA7">
        <w:t>en Dienst, das Evangelium zu verkünden, oder diejenigen, die nicht predigen, seien überhaupt keine Priester: der sei mit dem Anathema belegt“ (DH 1771).</w:t>
      </w:r>
    </w:p>
    <w:p w:rsidR="00534BF4" w:rsidRDefault="00534BF4" w:rsidP="00CF6227"/>
    <w:p w:rsidR="00534BF4" w:rsidRDefault="00534BF4" w:rsidP="00534BF4">
      <w:pPr>
        <w:pStyle w:val="Aufzhlung1"/>
      </w:pPr>
      <w:r>
        <w:t>Weihestufen</w:t>
      </w:r>
    </w:p>
    <w:p w:rsidR="00534BF4" w:rsidRDefault="00534BF4" w:rsidP="00CF6227">
      <w:r>
        <w:t>Wer sagt, in der katholischen Kirche gebe es au</w:t>
      </w:r>
      <w:r w:rsidR="00757475">
        <w:rPr>
          <w:rFonts w:ascii="Times New Roman" w:hAnsi="Times New Roman"/>
        </w:rPr>
        <w:t>ss</w:t>
      </w:r>
      <w:r>
        <w:t>er dem Priestertum keine anderen Weihen (</w:t>
      </w:r>
      <w:proofErr w:type="spellStart"/>
      <w:r>
        <w:t>alios</w:t>
      </w:r>
      <w:proofErr w:type="spellEnd"/>
      <w:r>
        <w:t xml:space="preserve"> </w:t>
      </w:r>
      <w:proofErr w:type="spellStart"/>
      <w:r>
        <w:t>ordines</w:t>
      </w:r>
      <w:proofErr w:type="spellEnd"/>
      <w:r>
        <w:t>), weder höhere noch niedere, durch die man gleichsam wie über Stufen auf das Priestertum zugeht: der sei mit dem Anathema belegt“ (DH 1772).</w:t>
      </w:r>
    </w:p>
    <w:p w:rsidR="00534BF4" w:rsidRDefault="00534BF4" w:rsidP="00CF6227"/>
    <w:p w:rsidR="009B28E9" w:rsidRPr="00BE7C9C" w:rsidRDefault="009B28E9" w:rsidP="00D90987">
      <w:pPr>
        <w:pStyle w:val="berschrift2"/>
      </w:pPr>
      <w:r w:rsidRPr="00BE7C9C">
        <w:t>4. Umbrüche im 20. Jahrhundert</w:t>
      </w:r>
    </w:p>
    <w:p w:rsidR="00B46EFC" w:rsidRDefault="00B46EFC" w:rsidP="00B46EFC">
      <w:r>
        <w:t>Aus theologischen und soziologischen Gründen werden manche Auffassungen über die ordinierten Amtsträger brüchig.</w:t>
      </w:r>
    </w:p>
    <w:p w:rsidR="00B46EFC" w:rsidRDefault="00B46EFC" w:rsidP="00B46EFC"/>
    <w:p w:rsidR="009B28E9" w:rsidRDefault="009B28E9" w:rsidP="00B46EFC">
      <w:r>
        <w:t xml:space="preserve">„Da die Bischöfe und Priester </w:t>
      </w:r>
      <w:r w:rsidR="00E37A1E">
        <w:t>[…]</w:t>
      </w:r>
      <w:r>
        <w:t xml:space="preserve"> die Person Gottes selbst auf Erden vertreten, ist offenbar ihr Amt so, dass man sich kein höheres ausdenken kann. Daher werden sie mit Recht nicht nur Engel, sondern auch Götter genannt, weil sie des unsterblichen Gottes numinose Kraft bei uns vertreten“ (</w:t>
      </w:r>
      <w:proofErr w:type="spellStart"/>
      <w:r>
        <w:t>Catechismus</w:t>
      </w:r>
      <w:proofErr w:type="spellEnd"/>
      <w:r>
        <w:t xml:space="preserve"> Romanus</w:t>
      </w:r>
      <w:r w:rsidR="004A7B0D">
        <w:t>, 1566,</w:t>
      </w:r>
      <w:r>
        <w:t xml:space="preserve"> II,7,2).</w:t>
      </w:r>
    </w:p>
    <w:p w:rsidR="00890794" w:rsidRDefault="00890794" w:rsidP="004A7B0D">
      <w:pPr>
        <w:rPr>
          <w:spacing w:val="-4"/>
        </w:rPr>
      </w:pPr>
    </w:p>
    <w:p w:rsidR="00EE6E8A" w:rsidRDefault="00E37A1E" w:rsidP="00EE6E8A">
      <w:pPr>
        <w:pStyle w:val="Aufzhlung1"/>
      </w:pPr>
      <w:r>
        <w:t>2</w:t>
      </w:r>
      <w:r w:rsidR="00EE6E8A">
        <w:t>. Vatikanisches Konzil: Das Volk Gottes und die Dienste</w:t>
      </w:r>
    </w:p>
    <w:p w:rsidR="00890794" w:rsidRDefault="00890794" w:rsidP="004A7B0D">
      <w:r>
        <w:t xml:space="preserve">Entscheidend für die </w:t>
      </w:r>
      <w:proofErr w:type="spellStart"/>
      <w:r>
        <w:t>konziliare</w:t>
      </w:r>
      <w:proofErr w:type="spellEnd"/>
      <w:r>
        <w:t xml:space="preserve"> Theologie des Amtes ist ein nachdrücklicher Ansatz bei der Kirche und bei der allen gemeinsamen Verantwortung für die Sendung der Kirche.</w:t>
      </w:r>
    </w:p>
    <w:p w:rsidR="00EE6E8A" w:rsidRDefault="00EE6E8A" w:rsidP="004A7B0D">
      <w:r>
        <w:t xml:space="preserve">Das Dienstpriestertum wird auf das Volk Gottes </w:t>
      </w:r>
      <w:r w:rsidR="00757475">
        <w:t xml:space="preserve">und das gemeinsame Priestertum </w:t>
      </w:r>
      <w:proofErr w:type="spellStart"/>
      <w:r>
        <w:t>hingeordnet</w:t>
      </w:r>
      <w:proofErr w:type="spellEnd"/>
      <w:r>
        <w:t xml:space="preserve"> gefasst</w:t>
      </w:r>
      <w:r w:rsidR="00757475">
        <w:t xml:space="preserve"> (vgl. LG 10)</w:t>
      </w:r>
      <w:r>
        <w:t>.</w:t>
      </w:r>
    </w:p>
    <w:p w:rsidR="008F2F45" w:rsidRDefault="008F2F45" w:rsidP="004A7B0D">
      <w:pPr>
        <w:rPr>
          <w:spacing w:val="-4"/>
        </w:rPr>
      </w:pPr>
    </w:p>
    <w:p w:rsidR="002B2370" w:rsidRPr="00B46EFC" w:rsidRDefault="002B2370" w:rsidP="00B46EFC">
      <w:pPr>
        <w:rPr>
          <w:spacing w:val="-4"/>
        </w:rPr>
      </w:pPr>
      <w:r w:rsidRPr="00B46EFC">
        <w:rPr>
          <w:spacing w:val="-4"/>
        </w:rPr>
        <w:lastRenderedPageBreak/>
        <w:t>„Jesus der Herr, ‚den der Vater geheiligt und in die Welt gesandt hat‘ (Joh 10,36), gibt seinem ganzen mystischen Leib Anteil an der Geistsalbung, mit der er gesalbt worden ist. In ihm werden nämlich alle Gläubigen zu einer heiligen und königlichen Priesterschaft, bringen geistige Opfer durch Jesus Christus Gott dar und verkünden die Machttaten dessen, der sie aus der Finsternis in sein wunderbares Licht berufen hat. Es gibt darum kein Glied, das nicht Anteil an der Sendung des ganzen Leibes hätte; jedes muss vielmehr Jesus in seinem Herzen heilighalten und durch den Geist der Verkündigung Zeugnis von Jesus ablegen.</w:t>
      </w:r>
    </w:p>
    <w:p w:rsidR="002B2370" w:rsidRDefault="002B2370" w:rsidP="00B46EFC">
      <w:pPr>
        <w:rPr>
          <w:spacing w:val="-4"/>
        </w:rPr>
      </w:pPr>
      <w:r w:rsidRPr="00B46EFC">
        <w:rPr>
          <w:spacing w:val="-4"/>
        </w:rPr>
        <w:t>Damit die Gläubigen zu einem Leib, in dem ‚nicht alle Glieder denselben Dienst verrichten‘ (</w:t>
      </w:r>
      <w:proofErr w:type="spellStart"/>
      <w:r w:rsidRPr="00B46EFC">
        <w:rPr>
          <w:spacing w:val="-4"/>
        </w:rPr>
        <w:t>Röm</w:t>
      </w:r>
      <w:proofErr w:type="spellEnd"/>
      <w:r w:rsidRPr="00B46EFC">
        <w:rPr>
          <w:spacing w:val="-4"/>
        </w:rPr>
        <w:t xml:space="preserve"> 12,4), zusammenwachsen, hat der gleiche Herr einige von ihnen zu amtlichen Dienern eingesetzt“ (PO 2).</w:t>
      </w:r>
    </w:p>
    <w:p w:rsidR="00710366" w:rsidRDefault="00710366" w:rsidP="00B46EFC">
      <w:pPr>
        <w:rPr>
          <w:spacing w:val="-4"/>
        </w:rPr>
      </w:pPr>
    </w:p>
    <w:p w:rsidR="00EE6E8A" w:rsidRDefault="003E6630" w:rsidP="00EE6E8A">
      <w:pPr>
        <w:pStyle w:val="Aufzhlung1"/>
      </w:pPr>
      <w:r>
        <w:t>2</w:t>
      </w:r>
      <w:r w:rsidR="00EE6E8A">
        <w:t xml:space="preserve">. Vatikanisches Konzil: Bischofs- und </w:t>
      </w:r>
      <w:proofErr w:type="spellStart"/>
      <w:r w:rsidR="00EE6E8A">
        <w:t>Presbyteramt</w:t>
      </w:r>
      <w:proofErr w:type="spellEnd"/>
    </w:p>
    <w:p w:rsidR="00EE6E8A" w:rsidRDefault="00EE6E8A" w:rsidP="00EE6E8A">
      <w:r>
        <w:t>Ausgangspunkt der Frage nach dem auf Ordination beruhenden Amt ist die Reflexion auf das Bischofsamt im 3. Kapitel: „Die hierarchische Verfassung der Kirche, insbesondere das Bischofsamt“. Es geht um die Verfassung der Kirche, nicht um die Amtsträger.</w:t>
      </w:r>
    </w:p>
    <w:p w:rsidR="00EE6E8A" w:rsidRDefault="00EE6E8A" w:rsidP="00EE6E8A">
      <w:r>
        <w:t>So ist in der konziliaren Theologie des sakramentalen Amtes deutlich herausgestellt, dass es hier um einen Dienst in der Kirche und für die Kirche geht.</w:t>
      </w:r>
    </w:p>
    <w:p w:rsidR="00EE6E8A" w:rsidRDefault="00EE6E8A" w:rsidP="00EE6E8A"/>
    <w:p w:rsidR="00EE6E8A" w:rsidRDefault="00EE6E8A" w:rsidP="00EE6E8A">
      <w:r>
        <w:t xml:space="preserve">Während zunächst der Dienst des Bischofs ganz im Vordergrund steht, wächst im weiteren Verlauf das Konzil das Bewusstsein, dass auch der </w:t>
      </w:r>
      <w:proofErr w:type="spellStart"/>
      <w:r>
        <w:t>presbyterale</w:t>
      </w:r>
      <w:proofErr w:type="spellEnd"/>
      <w:r>
        <w:t xml:space="preserve"> Dienst eigener Aufmerksamkeit bedarf. Dies wurde durch Korrekturen an der Kirchenkonstitution LG sowie durch das Dekret über Dienst und Leben der Priester </w:t>
      </w:r>
      <w:proofErr w:type="spellStart"/>
      <w:r>
        <w:t>Presbyterorum</w:t>
      </w:r>
      <w:proofErr w:type="spellEnd"/>
      <w:r>
        <w:t xml:space="preserve"> </w:t>
      </w:r>
      <w:proofErr w:type="spellStart"/>
      <w:r>
        <w:t>Ordinis</w:t>
      </w:r>
      <w:proofErr w:type="spellEnd"/>
      <w:r>
        <w:t xml:space="preserve"> aufgefangen. Hinzu kommt ein Dekret über die Priesterausbildung </w:t>
      </w:r>
      <w:proofErr w:type="spellStart"/>
      <w:r>
        <w:t>Optatam</w:t>
      </w:r>
      <w:proofErr w:type="spellEnd"/>
      <w:r>
        <w:t xml:space="preserve"> </w:t>
      </w:r>
      <w:proofErr w:type="spellStart"/>
      <w:r>
        <w:t>Totius</w:t>
      </w:r>
      <w:proofErr w:type="spellEnd"/>
      <w:r>
        <w:t>.</w:t>
      </w:r>
    </w:p>
    <w:p w:rsidR="00FF3FEF" w:rsidRDefault="00FF3FEF" w:rsidP="00EE6E8A"/>
    <w:p w:rsidR="00EE6E8A" w:rsidRDefault="003E6630" w:rsidP="00EE6E8A">
      <w:pPr>
        <w:pStyle w:val="Aufzhlung1"/>
      </w:pPr>
      <w:r>
        <w:t>2</w:t>
      </w:r>
      <w:r w:rsidR="00EE6E8A">
        <w:t>. Vatikanisches Konzil: Aufgabenbeschreibung</w:t>
      </w:r>
    </w:p>
    <w:p w:rsidR="00EE6E8A" w:rsidRDefault="00EE6E8A" w:rsidP="00EE6E8A">
      <w:r>
        <w:t xml:space="preserve">Der Dienst der Bischöfe wie der Presbyter wird aus einer Verengung auf den Heiligungsdienst herausgenommen und </w:t>
      </w:r>
      <w:r w:rsidR="00757475">
        <w:t xml:space="preserve">von den drei Ämtern Jesu Christi her </w:t>
      </w:r>
      <w:r>
        <w:t>auf die drei Grunddimensionen von Kirche erweitert</w:t>
      </w:r>
      <w:r w:rsidR="00757475">
        <w:t>:</w:t>
      </w:r>
      <w:r>
        <w:t xml:space="preserve"> Verkündigungsdienst</w:t>
      </w:r>
      <w:r w:rsidR="00757475">
        <w:t xml:space="preserve"> (prophetisches Amt)</w:t>
      </w:r>
      <w:r>
        <w:t xml:space="preserve">, Leitungsdienst </w:t>
      </w:r>
      <w:r w:rsidR="00757475">
        <w:t>(königliches/</w:t>
      </w:r>
      <w:proofErr w:type="spellStart"/>
      <w:r w:rsidR="00757475">
        <w:t>hirtliches</w:t>
      </w:r>
      <w:proofErr w:type="spellEnd"/>
      <w:r w:rsidR="00757475">
        <w:t xml:space="preserve"> Amt) </w:t>
      </w:r>
      <w:r>
        <w:t xml:space="preserve">und Heiligungsdienst </w:t>
      </w:r>
      <w:r w:rsidR="00757475">
        <w:t xml:space="preserve">(priesterliches Amt) </w:t>
      </w:r>
      <w:r>
        <w:t>gehören zusammen.</w:t>
      </w:r>
    </w:p>
    <w:p w:rsidR="00FF3FEF" w:rsidRDefault="00FF3FEF" w:rsidP="00EE6E8A"/>
    <w:p w:rsidR="00EE6E8A" w:rsidRDefault="00EE6E8A" w:rsidP="00EE6E8A">
      <w:r>
        <w:t xml:space="preserve">Das </w:t>
      </w:r>
      <w:r w:rsidR="003E6630">
        <w:t>2</w:t>
      </w:r>
      <w:r>
        <w:t>. Vatikanische Konzil</w:t>
      </w:r>
    </w:p>
    <w:p w:rsidR="00EE6E8A" w:rsidRDefault="00EE6E8A" w:rsidP="00EE6E8A">
      <w:pPr>
        <w:numPr>
          <w:ilvl w:val="0"/>
          <w:numId w:val="18"/>
        </w:numPr>
      </w:pPr>
      <w:r>
        <w:t>bindet den Dienst der ordinierten Amtsträger an die drei Ämter Christi zurück;</w:t>
      </w:r>
    </w:p>
    <w:p w:rsidR="00EE6E8A" w:rsidRDefault="00EE6E8A" w:rsidP="00EE6E8A">
      <w:pPr>
        <w:numPr>
          <w:ilvl w:val="0"/>
          <w:numId w:val="18"/>
        </w:numPr>
      </w:pPr>
      <w:r>
        <w:t>betont in auffallender Weise den Dienst der Wortverkündigung verbunden mit dem Dienst der Heiligung (Feier der Sakramente) und der Leitung;</w:t>
      </w:r>
    </w:p>
    <w:p w:rsidR="00EE6E8A" w:rsidRDefault="00EE6E8A" w:rsidP="00EE6E8A">
      <w:pPr>
        <w:numPr>
          <w:ilvl w:val="0"/>
          <w:numId w:val="18"/>
        </w:numPr>
      </w:pPr>
      <w:r>
        <w:t>gibt neue Orientierung für die Ausprägung priesterlicher Spiritualität;</w:t>
      </w:r>
    </w:p>
    <w:p w:rsidR="00EE6E8A" w:rsidRDefault="00EE6E8A" w:rsidP="00EE6E8A">
      <w:pPr>
        <w:numPr>
          <w:ilvl w:val="0"/>
          <w:numId w:val="18"/>
        </w:numPr>
      </w:pPr>
      <w:r>
        <w:t>gibt in LG 29 den Impuls zur Wiederbelebung des Ständigen Diakonates.</w:t>
      </w:r>
    </w:p>
    <w:p w:rsidR="00EE6E8A" w:rsidRDefault="00EE6E8A" w:rsidP="00EE6E8A"/>
    <w:p w:rsidR="00EE6E8A" w:rsidRDefault="00EE6E8A" w:rsidP="00EE6E8A">
      <w:r>
        <w:t xml:space="preserve">Besondere Bedeutung in der nachkonziliaren lehramtlichen Verkündigung hat das nachsynodale Apostolische Schreiben „Pastores </w:t>
      </w:r>
      <w:proofErr w:type="spellStart"/>
      <w:r>
        <w:t>dabo</w:t>
      </w:r>
      <w:proofErr w:type="spellEnd"/>
      <w:r>
        <w:t xml:space="preserve"> </w:t>
      </w:r>
      <w:proofErr w:type="spellStart"/>
      <w:r>
        <w:t>vobis</w:t>
      </w:r>
      <w:proofErr w:type="spellEnd"/>
      <w:r>
        <w:t>“ von</w:t>
      </w:r>
      <w:r w:rsidR="00BC37FF">
        <w:t xml:space="preserve"> Papst</w:t>
      </w:r>
      <w:r>
        <w:t xml:space="preserve"> Johannes Paul II. (1992).</w:t>
      </w:r>
    </w:p>
    <w:p w:rsidR="00EE6E8A" w:rsidRDefault="00EE6E8A">
      <w:pPr>
        <w:widowControl/>
        <w:spacing w:line="240" w:lineRule="auto"/>
        <w:jc w:val="left"/>
        <w:rPr>
          <w:lang w:val="de-DE"/>
        </w:rPr>
      </w:pPr>
    </w:p>
    <w:p w:rsidR="005C4642" w:rsidRDefault="005C4642" w:rsidP="00D90987">
      <w:pPr>
        <w:pStyle w:val="berschrift1"/>
      </w:pPr>
      <w:r>
        <w:lastRenderedPageBreak/>
        <w:t>IV. Systematische Reflexion</w:t>
      </w:r>
    </w:p>
    <w:p w:rsidR="005C4642" w:rsidRPr="005C4642" w:rsidRDefault="005C4642" w:rsidP="00D90987">
      <w:pPr>
        <w:pStyle w:val="berschrift2"/>
      </w:pPr>
      <w:r w:rsidRPr="005C4642">
        <w:t>1. Gott handelt mit Menschen:</w:t>
      </w:r>
    </w:p>
    <w:p w:rsidR="005C4642" w:rsidRPr="005C4642" w:rsidRDefault="005C4642" w:rsidP="005C4642">
      <w:pPr>
        <w:rPr>
          <w:b/>
        </w:rPr>
      </w:pPr>
      <w:r w:rsidRPr="005C4642">
        <w:rPr>
          <w:b/>
        </w:rPr>
        <w:t>Zur Bedeutung personal übernommener Dienste im kirchlichen Leben</w:t>
      </w:r>
    </w:p>
    <w:p w:rsidR="00F87AD4" w:rsidRDefault="00F87AD4" w:rsidP="00F87AD4">
      <w:pPr>
        <w:spacing w:line="276" w:lineRule="auto"/>
      </w:pPr>
      <w:r>
        <w:t>Das biblische Zeugnis zeigt, dass Gott in sein Wirken für die Schöpfung und insbesondere die Menschheit Menschen einbezieht.</w:t>
      </w:r>
    </w:p>
    <w:p w:rsidR="00F87AD4" w:rsidRDefault="00F87AD4" w:rsidP="00F87AD4">
      <w:pPr>
        <w:spacing w:line="276" w:lineRule="auto"/>
      </w:pPr>
      <w:r>
        <w:t>Gemeinschaft ist nicht nur Ziel seines Heilswirkens, sondern auch schon der Weg.</w:t>
      </w:r>
    </w:p>
    <w:p w:rsidR="00F87AD4" w:rsidRDefault="00F87AD4" w:rsidP="00F87AD4">
      <w:pPr>
        <w:spacing w:line="276" w:lineRule="auto"/>
      </w:pPr>
    </w:p>
    <w:p w:rsidR="00F87AD4" w:rsidRDefault="00F87AD4" w:rsidP="00F87AD4">
      <w:pPr>
        <w:spacing w:line="276" w:lineRule="auto"/>
      </w:pPr>
      <w:r>
        <w:t>Dieser Einbezug von Menschen gewinnt Konkretion in der Beauftragung jeweils einzelner Menschen mit einer Sendung.</w:t>
      </w:r>
    </w:p>
    <w:p w:rsidR="00F87AD4" w:rsidRDefault="00F87AD4" w:rsidP="00F87AD4">
      <w:pPr>
        <w:spacing w:line="276" w:lineRule="auto"/>
      </w:pPr>
    </w:p>
    <w:p w:rsidR="00F87AD4" w:rsidRDefault="00F87AD4" w:rsidP="00F87AD4">
      <w:pPr>
        <w:spacing w:line="276" w:lineRule="auto"/>
      </w:pPr>
      <w:r>
        <w:t xml:space="preserve">Entsprechend ist auch die Kirche nicht nur von sachlichen Kriterien bestimmt (dies wird meist in reformatorischen Kirchen stärker betont), sondern auch von personellen Verantwortlichkeiten. Auch in ökumenischen Texten wird dies heute </w:t>
      </w:r>
      <w:r w:rsidR="00EF2993">
        <w:t xml:space="preserve">(in Aufnahme traditionell eher katholischer Anliegen) </w:t>
      </w:r>
      <w:r>
        <w:t>zum Ausdruck gebracht.</w:t>
      </w:r>
    </w:p>
    <w:p w:rsidR="00F87AD4" w:rsidRDefault="00F87AD4" w:rsidP="00F87AD4">
      <w:pPr>
        <w:spacing w:line="276" w:lineRule="auto"/>
      </w:pPr>
    </w:p>
    <w:p w:rsidR="00F87AD4" w:rsidRDefault="00F87AD4" w:rsidP="00F87AD4">
      <w:pPr>
        <w:spacing w:line="276" w:lineRule="auto"/>
      </w:pPr>
      <w:r>
        <w:t>„Um ihre Sendung zu erfüllen, braucht die Kirche Personen, die öffentlich und ständig dafür verantwortlich sind, auf ihre fundamentale Abhängigkeit von Jesus Christus hinzuweisen, und die dadurch innerhalb der vielfältigen Gaben einen Bezugspunkt ihrer Einheit darstellen. Das Amt solcher Personen, die seit sehr früher Zeit ordiniert wurden, ist konstitutiv für das Leben und Zeugnis der Kirche“ (</w:t>
      </w:r>
      <w:r w:rsidRPr="005D2AD2">
        <w:t xml:space="preserve">Kommission für Glauben und Kirchenverfassung des ÖRK: Taufe, Eucharistie und Amt </w:t>
      </w:r>
      <w:r>
        <w:t>[</w:t>
      </w:r>
      <w:r w:rsidRPr="005D2AD2">
        <w:t>„Lima-Dokument“ 1982</w:t>
      </w:r>
      <w:r>
        <w:t>]</w:t>
      </w:r>
      <w:r w:rsidRPr="005D2AD2">
        <w:t xml:space="preserve">. In: </w:t>
      </w:r>
      <w:proofErr w:type="spellStart"/>
      <w:r w:rsidRPr="005D2AD2">
        <w:t>DwÜ</w:t>
      </w:r>
      <w:proofErr w:type="spellEnd"/>
      <w:r w:rsidRPr="005D2AD2">
        <w:t xml:space="preserve"> 1,545-585, Amt</w:t>
      </w:r>
      <w:r>
        <w:t>. Nr. 8: 569)</w:t>
      </w:r>
    </w:p>
    <w:p w:rsidR="00F87AD4" w:rsidRDefault="00F87AD4" w:rsidP="00F87AD4"/>
    <w:p w:rsidR="00F87AD4" w:rsidRDefault="00F87AD4" w:rsidP="00F87AD4">
      <w:r>
        <w:t xml:space="preserve">„Kirche lebt aus dem Evangelium, das in Wort und Sakrament zugesprochen und durch den Glauben angenommen wird“ (Kirche und Rechtfertigung Nr. 39). „Zuspruch des Evangeliums in Wort und Sakrament impliziert den Dienst der Wortverkündigung und der Sakramentsverwaltung. Das entspricht dem biblischen Zeugnis, nach dem zum Wort von der Versöhnung der ‚Dienst der Versöhnung‘ hinzugehört (2 Kor 5,18f.). Wortverkündigung und </w:t>
      </w:r>
      <w:proofErr w:type="spellStart"/>
      <w:r>
        <w:t>Sakramentenspendung</w:t>
      </w:r>
      <w:proofErr w:type="spellEnd"/>
      <w:r>
        <w:t xml:space="preserve"> sind darum nicht nur momentane Akte, sondern Grundgegebenheiten, die die Kirche bleibend bestimmen. Während alle Gläubigen je an ihrem Ort das Evangelium weiterzugeben haben, sind Wortverkündigung und </w:t>
      </w:r>
      <w:proofErr w:type="spellStart"/>
      <w:r>
        <w:t>Sakramentenspendung</w:t>
      </w:r>
      <w:proofErr w:type="spellEnd"/>
      <w:r>
        <w:t xml:space="preserve"> als öffentliche Akte bleibend dem von Gott eingesetzten Amt zugewiesen. Hierin besteht – unbeschadet bestehender Verschiedenheit hinsichtlich des Verständnisses und der Ausformungen dieses Amtes – eine grundlegende Übereinstimmung zwischen katholischer und lutherischer Lehre“ (</w:t>
      </w:r>
      <w:r w:rsidR="00EF2993" w:rsidRPr="00EF2993">
        <w:rPr>
          <w:lang w:val="de-DE"/>
        </w:rPr>
        <w:t>Kirche und Rechtfertigung. Das Verständnis der Kirche im Licht der Rechtfertigungslehre. Bericht der Gemeinsamen römisch-katholischen/Evangelisch-lutherischen Kommi</w:t>
      </w:r>
      <w:r w:rsidR="00EF2993">
        <w:rPr>
          <w:lang w:val="de-DE"/>
        </w:rPr>
        <w:t xml:space="preserve">ssion, 1993. In: </w:t>
      </w:r>
      <w:proofErr w:type="spellStart"/>
      <w:r w:rsidR="00EF2993">
        <w:rPr>
          <w:lang w:val="de-DE"/>
        </w:rPr>
        <w:t>DwÜ</w:t>
      </w:r>
      <w:proofErr w:type="spellEnd"/>
      <w:r w:rsidR="00EF2993">
        <w:rPr>
          <w:lang w:val="de-DE"/>
        </w:rPr>
        <w:t xml:space="preserve"> 3, 317–419, </w:t>
      </w:r>
      <w:r>
        <w:t>Nr. 40).</w:t>
      </w:r>
    </w:p>
    <w:p w:rsidR="00F87AD4" w:rsidRDefault="00F87AD4" w:rsidP="004E7AE3"/>
    <w:p w:rsidR="004E7AE3" w:rsidRDefault="004E7AE3" w:rsidP="004E7AE3">
      <w:r>
        <w:t xml:space="preserve">Die katholische </w:t>
      </w:r>
      <w:r w:rsidR="008076F4">
        <w:t xml:space="preserve">Seite </w:t>
      </w:r>
      <w:r>
        <w:t>betont</w:t>
      </w:r>
      <w:r w:rsidR="00B46EFC">
        <w:t xml:space="preserve"> in der </w:t>
      </w:r>
      <w:r w:rsidR="008076F4">
        <w:t>Theologie der kirchlichen Dienstämter</w:t>
      </w:r>
    </w:p>
    <w:p w:rsidR="004E7AE3" w:rsidRDefault="004E7AE3" w:rsidP="004E7AE3">
      <w:pPr>
        <w:numPr>
          <w:ilvl w:val="0"/>
          <w:numId w:val="19"/>
        </w:numPr>
      </w:pPr>
      <w:r>
        <w:t>einerseits das</w:t>
      </w:r>
      <w:r w:rsidR="00C113B3">
        <w:t xml:space="preserve"> formelle</w:t>
      </w:r>
      <w:r>
        <w:t xml:space="preserve"> </w:t>
      </w:r>
      <w:proofErr w:type="spellStart"/>
      <w:r>
        <w:t>Einbezogenwerden</w:t>
      </w:r>
      <w:proofErr w:type="spellEnd"/>
      <w:r>
        <w:t xml:space="preserve"> von Menschen in das Heilswi</w:t>
      </w:r>
      <w:r w:rsidR="00C113B3">
        <w:t xml:space="preserve">rken </w:t>
      </w:r>
      <w:r w:rsidR="00DD1EDC">
        <w:t>Gottes und</w:t>
      </w:r>
      <w:r w:rsidR="00C113B3">
        <w:t xml:space="preserve"> ihre entsprechende Beauftragung;</w:t>
      </w:r>
    </w:p>
    <w:p w:rsidR="008076F4" w:rsidRDefault="004E7AE3" w:rsidP="00FC3868">
      <w:pPr>
        <w:numPr>
          <w:ilvl w:val="0"/>
          <w:numId w:val="19"/>
        </w:numPr>
      </w:pPr>
      <w:r>
        <w:t xml:space="preserve">andererseits ihr Zurücktreten hinter dem, wofür sie </w:t>
      </w:r>
      <w:r w:rsidR="00B46EFC">
        <w:t xml:space="preserve">Zeugen </w:t>
      </w:r>
      <w:r w:rsidR="008076F4">
        <w:t>und Zeuginnen sind.</w:t>
      </w:r>
    </w:p>
    <w:p w:rsidR="00F83613" w:rsidRDefault="008076F4" w:rsidP="00FC3868">
      <w:r>
        <w:lastRenderedPageBreak/>
        <w:t xml:space="preserve">Dies gilt insbesondere für die Theologie des auf Ordination beruhenden Amtes. Hier liegt der </w:t>
      </w:r>
      <w:r w:rsidR="00F83613">
        <w:t xml:space="preserve">Akzent auf der </w:t>
      </w:r>
      <w:r w:rsidR="00F83613" w:rsidRPr="00E12193">
        <w:rPr>
          <w:i/>
        </w:rPr>
        <w:t>Objektivität</w:t>
      </w:r>
      <w:r w:rsidR="00F83613">
        <w:t xml:space="preserve"> dessen, was durch den sakramentalen Dienst von Priestern und Bischöfen geschieht</w:t>
      </w:r>
      <w:r>
        <w:t xml:space="preserve"> (Ergebnis der </w:t>
      </w:r>
      <w:proofErr w:type="spellStart"/>
      <w:r>
        <w:t>donatistischen</w:t>
      </w:r>
      <w:proofErr w:type="spellEnd"/>
      <w:r>
        <w:t xml:space="preserve"> Auseinander</w:t>
      </w:r>
      <w:r w:rsidR="00C113B3">
        <w:softHyphen/>
      </w:r>
      <w:r>
        <w:t xml:space="preserve">setzungen!). Dies wird heute aber </w:t>
      </w:r>
      <w:r w:rsidR="00F83613">
        <w:t xml:space="preserve">mit dem Blick auf das </w:t>
      </w:r>
      <w:r w:rsidR="00F83613" w:rsidRPr="00E12193">
        <w:rPr>
          <w:i/>
        </w:rPr>
        <w:t>personale Einstimmen</w:t>
      </w:r>
      <w:r w:rsidR="00F83613">
        <w:t xml:space="preserve"> der ordinierten Amtsträger, die auch </w:t>
      </w:r>
      <w:r w:rsidR="00F83613" w:rsidRPr="00E12193">
        <w:rPr>
          <w:i/>
        </w:rPr>
        <w:t>subjektiv</w:t>
      </w:r>
      <w:r w:rsidR="00F83613">
        <w:t xml:space="preserve"> leben sollen, was sie verkündigen</w:t>
      </w:r>
      <w:r>
        <w:t>, verbunden</w:t>
      </w:r>
      <w:r w:rsidR="00F83613">
        <w:t>.</w:t>
      </w:r>
    </w:p>
    <w:p w:rsidR="00A71E32" w:rsidRDefault="00A71E32" w:rsidP="00FC3868"/>
    <w:p w:rsidR="00F83613" w:rsidRDefault="00F83613" w:rsidP="00FC3868">
      <w:r>
        <w:t xml:space="preserve">„Denn obwohl die Gnade Gottes auch durch unwürdige Diener das Heilswerk durchführen kann, so will Gott doch seine Heilswunder für gewöhnlich lieber durch diejenigen kundtun, die sich dem Antrieb und der Führung des Heiligen Geistes mehr geöffnet haben und darum wegen ihrer </w:t>
      </w:r>
      <w:r w:rsidR="00E12193">
        <w:t>innigen Verbundenheit mit Christus und wegen eines heiligmä</w:t>
      </w:r>
      <w:r w:rsidR="00582442">
        <w:t>ss</w:t>
      </w:r>
      <w:r w:rsidR="00E12193">
        <w:t>igen Lebens mit dem Apostel sprechen können: ‚Nicht mehr ich lebe, Christus lebt in mir‘ (Gal 2,20)“ (PO 12).</w:t>
      </w:r>
    </w:p>
    <w:p w:rsidR="00F87AD4" w:rsidRDefault="00F87AD4" w:rsidP="00FC3868"/>
    <w:p w:rsidR="00F83613" w:rsidRDefault="00F83613" w:rsidP="00FC3868">
      <w:r>
        <w:t>„Der Priester wird ja von Christus nicht wie eine ‚Sache‘ erwählt, sondern als ‚Person‘: Er ist kein träges, passives Werkzeug, sondern ein ‚lebendiges Werkzeug‘</w:t>
      </w:r>
      <w:r w:rsidR="00E12193">
        <w:t xml:space="preserve">: so </w:t>
      </w:r>
      <w:r w:rsidR="00EF2993">
        <w:t xml:space="preserve">[…] </w:t>
      </w:r>
      <w:r w:rsidR="00E12193">
        <w:t xml:space="preserve">spricht das Konzil von den Priestern als den ‚Gefährten und Helfern‘ des ‚heiligen und heiligenden‘ Gottes. In diesem Sinne ist die bewusste, freie und verantwortliche Person des Priesters in die Ausübung seines Dienstes auf das tiefste </w:t>
      </w:r>
      <w:proofErr w:type="spellStart"/>
      <w:r w:rsidR="00E12193">
        <w:t>miteinbezogen</w:t>
      </w:r>
      <w:proofErr w:type="spellEnd"/>
      <w:r w:rsidR="00E12193">
        <w:t>“ (</w:t>
      </w:r>
      <w:r w:rsidR="007F2A53">
        <w:t xml:space="preserve">Papst Johannes Paul II., </w:t>
      </w:r>
      <w:r w:rsidR="00E12193">
        <w:t xml:space="preserve">Pastores </w:t>
      </w:r>
      <w:proofErr w:type="spellStart"/>
      <w:r w:rsidR="00E12193">
        <w:t>dabo</w:t>
      </w:r>
      <w:proofErr w:type="spellEnd"/>
      <w:r w:rsidR="00E12193">
        <w:t xml:space="preserve"> </w:t>
      </w:r>
      <w:proofErr w:type="spellStart"/>
      <w:r w:rsidR="00E12193">
        <w:t>vobis</w:t>
      </w:r>
      <w:proofErr w:type="spellEnd"/>
      <w:r w:rsidR="00E12193">
        <w:t xml:space="preserve"> Nr. 25).</w:t>
      </w:r>
    </w:p>
    <w:p w:rsidR="00FF3FEF" w:rsidRDefault="00FF3FEF" w:rsidP="00FC3868"/>
    <w:p w:rsidR="0046104B" w:rsidRDefault="0046104B" w:rsidP="00D90987">
      <w:pPr>
        <w:pStyle w:val="berschrift2"/>
        <w:rPr>
          <w:lang w:val="de-DE"/>
        </w:rPr>
      </w:pPr>
      <w:r w:rsidRPr="0046104B">
        <w:rPr>
          <w:lang w:val="de-DE"/>
        </w:rPr>
        <w:t>2. Zum Verständnis des auf Ordination beruhenden Dienst</w:t>
      </w:r>
      <w:r w:rsidR="00983524">
        <w:rPr>
          <w:lang w:val="de-DE"/>
        </w:rPr>
        <w:t>es</w:t>
      </w:r>
      <w:r w:rsidRPr="0046104B">
        <w:rPr>
          <w:lang w:val="de-DE"/>
        </w:rPr>
        <w:t xml:space="preserve"> in der Kirche</w:t>
      </w:r>
    </w:p>
    <w:p w:rsidR="0059236E" w:rsidRDefault="0059236E" w:rsidP="00D90987">
      <w:pPr>
        <w:pStyle w:val="berschrift3"/>
        <w:rPr>
          <w:lang w:val="de-DE"/>
        </w:rPr>
      </w:pPr>
      <w:r>
        <w:rPr>
          <w:lang w:val="de-DE"/>
        </w:rPr>
        <w:t>2.1. „Mit euch Christ – für euch Bischof“ (Augustinus)</w:t>
      </w:r>
    </w:p>
    <w:p w:rsidR="00F87AD4" w:rsidRDefault="00F87AD4" w:rsidP="00F87AD4">
      <w:pPr>
        <w:rPr>
          <w:lang w:val="de-DE"/>
        </w:rPr>
      </w:pPr>
      <w:r>
        <w:rPr>
          <w:lang w:val="de-DE"/>
        </w:rPr>
        <w:t>Die Theologie des auf Ordination beruhendes Amtes muss beschreiben, in welchem Verhältnis</w:t>
      </w:r>
    </w:p>
    <w:p w:rsidR="00F87AD4" w:rsidRDefault="00F87AD4" w:rsidP="00F87AD4">
      <w:pPr>
        <w:pStyle w:val="AspekteKreis"/>
        <w:numPr>
          <w:ilvl w:val="0"/>
          <w:numId w:val="0"/>
        </w:numPr>
        <w:ind w:left="720"/>
        <w:rPr>
          <w:lang w:val="de-DE"/>
        </w:rPr>
      </w:pPr>
      <w:r>
        <w:rPr>
          <w:lang w:val="de-DE"/>
        </w:rPr>
        <w:t>(a) Gemeinsamkeit des Christseins</w:t>
      </w:r>
    </w:p>
    <w:p w:rsidR="00F87AD4" w:rsidRDefault="00F87AD4" w:rsidP="00F87AD4">
      <w:pPr>
        <w:pStyle w:val="AspekteKreis"/>
        <w:numPr>
          <w:ilvl w:val="0"/>
          <w:numId w:val="0"/>
        </w:numPr>
        <w:ind w:left="720"/>
        <w:rPr>
          <w:lang w:val="de-DE"/>
        </w:rPr>
      </w:pPr>
      <w:r>
        <w:rPr>
          <w:lang w:val="de-DE"/>
        </w:rPr>
        <w:t>(b) Ausrichtung auf die Kirche</w:t>
      </w:r>
    </w:p>
    <w:p w:rsidR="00F87AD4" w:rsidRDefault="00F87AD4" w:rsidP="00F87AD4">
      <w:pPr>
        <w:pStyle w:val="AspekteKreis"/>
        <w:numPr>
          <w:ilvl w:val="0"/>
          <w:numId w:val="0"/>
        </w:numPr>
        <w:ind w:left="720"/>
        <w:rPr>
          <w:lang w:val="de-DE"/>
        </w:rPr>
      </w:pPr>
      <w:r>
        <w:rPr>
          <w:lang w:val="de-DE"/>
        </w:rPr>
        <w:t>(c) Bevollmächtigung von Gott her</w:t>
      </w:r>
    </w:p>
    <w:p w:rsidR="00F87AD4" w:rsidRDefault="00F87AD4" w:rsidP="00F87AD4">
      <w:pPr>
        <w:pStyle w:val="AspekteKreis"/>
        <w:numPr>
          <w:ilvl w:val="0"/>
          <w:numId w:val="0"/>
        </w:numPr>
        <w:ind w:left="720"/>
        <w:rPr>
          <w:lang w:val="de-DE"/>
        </w:rPr>
      </w:pPr>
      <w:r>
        <w:rPr>
          <w:lang w:val="de-DE"/>
        </w:rPr>
        <w:t>(d) Objektivität des sakramentalen Geschehens</w:t>
      </w:r>
    </w:p>
    <w:p w:rsidR="00F87AD4" w:rsidRDefault="00F87AD4" w:rsidP="00F87AD4">
      <w:pPr>
        <w:pStyle w:val="AspekteKreis"/>
        <w:numPr>
          <w:ilvl w:val="0"/>
          <w:numId w:val="0"/>
        </w:numPr>
        <w:ind w:left="720"/>
        <w:rPr>
          <w:lang w:val="de-DE"/>
        </w:rPr>
      </w:pPr>
      <w:r>
        <w:rPr>
          <w:lang w:val="de-DE"/>
        </w:rPr>
        <w:t>(e) Notwendigkeit der subjektiven Entsprechung</w:t>
      </w:r>
    </w:p>
    <w:p w:rsidR="00F87AD4" w:rsidRDefault="00F87AD4" w:rsidP="00F87AD4">
      <w:pPr>
        <w:rPr>
          <w:lang w:val="de-DE"/>
        </w:rPr>
      </w:pPr>
      <w:r>
        <w:rPr>
          <w:lang w:val="de-DE"/>
        </w:rPr>
        <w:t>zueinander stehen.</w:t>
      </w:r>
    </w:p>
    <w:p w:rsidR="008D4BAE" w:rsidRDefault="008D4BAE" w:rsidP="00F87AD4">
      <w:pPr>
        <w:rPr>
          <w:lang w:val="de-DE"/>
        </w:rPr>
      </w:pPr>
    </w:p>
    <w:p w:rsidR="00033066" w:rsidRDefault="00033066" w:rsidP="00F87AD4">
      <w:pPr>
        <w:numPr>
          <w:ilvl w:val="0"/>
          <w:numId w:val="34"/>
        </w:numPr>
        <w:rPr>
          <w:lang w:val="de-DE"/>
        </w:rPr>
      </w:pPr>
      <w:r>
        <w:rPr>
          <w:lang w:val="de-DE"/>
        </w:rPr>
        <w:t xml:space="preserve">(a) </w:t>
      </w:r>
      <w:r w:rsidRPr="0046104B">
        <w:rPr>
          <w:lang w:val="de-DE"/>
        </w:rPr>
        <w:t>Der ordinierte Amtsträger steht in der Kirche / in der Gemeinde, insofern er zum Volk Gottes gehört. In seiner eigenen Heilssituation ist er selbst grundlegend Empfangender, auf Gnade Verwiesener wie alle Getauften</w:t>
      </w:r>
      <w:r>
        <w:rPr>
          <w:lang w:val="de-DE"/>
        </w:rPr>
        <w:t>.</w:t>
      </w:r>
    </w:p>
    <w:p w:rsidR="004E1F9B" w:rsidRDefault="004E1F9B" w:rsidP="004E1F9B">
      <w:pPr>
        <w:ind w:left="720"/>
        <w:rPr>
          <w:lang w:val="de-DE"/>
        </w:rPr>
      </w:pPr>
    </w:p>
    <w:p w:rsidR="005B2EB7" w:rsidRDefault="00033066" w:rsidP="0046104B">
      <w:pPr>
        <w:numPr>
          <w:ilvl w:val="0"/>
          <w:numId w:val="34"/>
        </w:numPr>
        <w:rPr>
          <w:lang w:val="de-DE"/>
        </w:rPr>
      </w:pPr>
      <w:r>
        <w:rPr>
          <w:lang w:val="de-DE"/>
        </w:rPr>
        <w:t xml:space="preserve">(b) </w:t>
      </w:r>
      <w:r w:rsidR="005B2EB7" w:rsidRPr="0046104B">
        <w:rPr>
          <w:lang w:val="de-DE"/>
        </w:rPr>
        <w:t>Das Christusereignis zielt auf die Sammlung des priesterlichen, prophetischen und königlichen Volkes</w:t>
      </w:r>
      <w:r>
        <w:rPr>
          <w:lang w:val="de-DE"/>
        </w:rPr>
        <w:t xml:space="preserve"> Gottes</w:t>
      </w:r>
      <w:r w:rsidR="005B2EB7" w:rsidRPr="0046104B">
        <w:rPr>
          <w:lang w:val="de-DE"/>
        </w:rPr>
        <w:t>. Ämter in der Kirche stehen prinzipiell im Dienst dieser Sammlung und haben nur von diesem Dienst her ihre Berechtigung und ihren Sinn. (Deswegen waren absolute Ordination</w:t>
      </w:r>
      <w:r w:rsidR="00AC1CC5">
        <w:rPr>
          <w:lang w:val="de-DE"/>
        </w:rPr>
        <w:t>en in der alten Kirche verboten.</w:t>
      </w:r>
      <w:r w:rsidR="005B2EB7" w:rsidRPr="0046104B">
        <w:rPr>
          <w:lang w:val="de-DE"/>
        </w:rPr>
        <w:t>)</w:t>
      </w:r>
    </w:p>
    <w:p w:rsidR="004E1F9B" w:rsidRDefault="004E1F9B" w:rsidP="004E1F9B">
      <w:pPr>
        <w:ind w:left="720"/>
        <w:rPr>
          <w:lang w:val="de-DE"/>
        </w:rPr>
      </w:pPr>
    </w:p>
    <w:p w:rsidR="008D4BAE" w:rsidRDefault="008D4BAE" w:rsidP="004E1F9B">
      <w:pPr>
        <w:ind w:left="720"/>
        <w:rPr>
          <w:lang w:val="de-DE"/>
        </w:rPr>
      </w:pPr>
    </w:p>
    <w:p w:rsidR="005B2EB7" w:rsidRDefault="00033066" w:rsidP="0046104B">
      <w:pPr>
        <w:numPr>
          <w:ilvl w:val="0"/>
          <w:numId w:val="34"/>
        </w:numPr>
        <w:rPr>
          <w:lang w:val="de-DE"/>
        </w:rPr>
      </w:pPr>
      <w:r>
        <w:rPr>
          <w:lang w:val="de-DE"/>
        </w:rPr>
        <w:lastRenderedPageBreak/>
        <w:t xml:space="preserve">(a, b) </w:t>
      </w:r>
      <w:r w:rsidR="005B2EB7" w:rsidRPr="0046104B">
        <w:rPr>
          <w:lang w:val="de-DE"/>
        </w:rPr>
        <w:t xml:space="preserve">Der ordinierte Amtsträger ist nicht auf höhere Weise Christ, verwirklicht das gemeinsame Priestertum nicht in intensiverer Weise. Das </w:t>
      </w:r>
      <w:r w:rsidR="00F262E9">
        <w:rPr>
          <w:lang w:val="de-DE"/>
        </w:rPr>
        <w:t>Dienst-</w:t>
      </w:r>
      <w:r w:rsidR="005B2EB7" w:rsidRPr="0046104B">
        <w:rPr>
          <w:lang w:val="de-DE"/>
        </w:rPr>
        <w:t xml:space="preserve">Priestertum </w:t>
      </w:r>
      <w:r w:rsidR="00F262E9">
        <w:rPr>
          <w:lang w:val="de-DE"/>
        </w:rPr>
        <w:t>(</w:t>
      </w:r>
      <w:proofErr w:type="spellStart"/>
      <w:r w:rsidR="00F262E9" w:rsidRPr="00F262E9">
        <w:t>sacerdotium</w:t>
      </w:r>
      <w:proofErr w:type="spellEnd"/>
      <w:r w:rsidR="00F262E9" w:rsidRPr="00F262E9">
        <w:t xml:space="preserve"> ministeriale</w:t>
      </w:r>
      <w:r w:rsidR="00F262E9">
        <w:rPr>
          <w:lang w:val="de-DE"/>
        </w:rPr>
        <w:t xml:space="preserve">) </w:t>
      </w:r>
      <w:r w:rsidR="005B2EB7" w:rsidRPr="0046104B">
        <w:rPr>
          <w:lang w:val="de-DE"/>
        </w:rPr>
        <w:t>steht in einer eigenen, dem Wesen nach anderen Bedeutung im Dienst des gemeinsamen Priestertums (vgl. LG 10).</w:t>
      </w:r>
    </w:p>
    <w:p w:rsidR="004E1F9B" w:rsidRDefault="004E1F9B" w:rsidP="004E1F9B">
      <w:pPr>
        <w:ind w:left="720"/>
        <w:rPr>
          <w:lang w:val="de-DE"/>
        </w:rPr>
      </w:pPr>
    </w:p>
    <w:p w:rsidR="004069D5" w:rsidRPr="004E1F9B" w:rsidRDefault="004069D5" w:rsidP="004069D5">
      <w:pPr>
        <w:numPr>
          <w:ilvl w:val="0"/>
          <w:numId w:val="34"/>
        </w:numPr>
      </w:pPr>
      <w:r>
        <w:rPr>
          <w:lang w:val="de-DE"/>
        </w:rPr>
        <w:t xml:space="preserve">(c) </w:t>
      </w:r>
      <w:r w:rsidRPr="0046104B">
        <w:rPr>
          <w:lang w:val="de-DE"/>
        </w:rPr>
        <w:t xml:space="preserve">Weil die Bewegung der Gnade nicht von uns ausgeht, sondern von Gott, weil der Auferstandene selbst seine Gegenwart </w:t>
      </w:r>
      <w:proofErr w:type="spellStart"/>
      <w:r w:rsidRPr="0046104B">
        <w:rPr>
          <w:lang w:val="de-DE"/>
        </w:rPr>
        <w:t>verheissen</w:t>
      </w:r>
      <w:proofErr w:type="spellEnd"/>
      <w:r w:rsidRPr="0046104B">
        <w:rPr>
          <w:lang w:val="de-DE"/>
        </w:rPr>
        <w:t xml:space="preserve"> hat und nicht wir sie herbeiführen, handelt es sich um einen Dienst, den die Kirche nicht aus sich selbst begründen kann</w:t>
      </w:r>
      <w:r w:rsidR="00F262E9">
        <w:rPr>
          <w:lang w:val="de-DE"/>
        </w:rPr>
        <w:t>. Nicht die Kirche macht die</w:t>
      </w:r>
      <w:r w:rsidRPr="0046104B">
        <w:t xml:space="preserve"> Ordinierten </w:t>
      </w:r>
      <w:r w:rsidR="00F262E9">
        <w:t xml:space="preserve">zu </w:t>
      </w:r>
      <w:r w:rsidRPr="0046104B">
        <w:t xml:space="preserve">Repräsentanten Jesu Christi, sondern </w:t>
      </w:r>
      <w:r w:rsidR="006465F0">
        <w:t xml:space="preserve">sie </w:t>
      </w:r>
      <w:r w:rsidR="00F262E9">
        <w:t>vertrau</w:t>
      </w:r>
      <w:r w:rsidR="006465F0">
        <w:t xml:space="preserve">t </w:t>
      </w:r>
      <w:r w:rsidR="00F262E9">
        <w:t xml:space="preserve">darauf, </w:t>
      </w:r>
      <w:r w:rsidRPr="0046104B">
        <w:t xml:space="preserve">dass Jesus Christus sich dieses personale Zeichen seiner Gegenwart setzen will. Deswegen </w:t>
      </w:r>
      <w:r w:rsidRPr="0046104B">
        <w:rPr>
          <w:lang w:val="de-DE"/>
        </w:rPr>
        <w:t>werden diejenigen, die d</w:t>
      </w:r>
      <w:r w:rsidR="00F262E9">
        <w:rPr>
          <w:lang w:val="de-DE"/>
        </w:rPr>
        <w:t xml:space="preserve">en </w:t>
      </w:r>
      <w:r w:rsidRPr="0046104B">
        <w:rPr>
          <w:lang w:val="de-DE"/>
        </w:rPr>
        <w:t xml:space="preserve">Dienst </w:t>
      </w:r>
      <w:r w:rsidR="006465F0">
        <w:rPr>
          <w:lang w:val="de-DE"/>
        </w:rPr>
        <w:t xml:space="preserve">an Jesu Wirken für die Menschen </w:t>
      </w:r>
      <w:r w:rsidRPr="0046104B">
        <w:rPr>
          <w:lang w:val="de-DE"/>
        </w:rPr>
        <w:t xml:space="preserve">übernehmen, </w:t>
      </w:r>
      <w:r w:rsidRPr="0059236E">
        <w:rPr>
          <w:lang w:val="de-DE"/>
        </w:rPr>
        <w:t>in einer sakramentalen Handlung ordiniert</w:t>
      </w:r>
      <w:r w:rsidRPr="0046104B">
        <w:rPr>
          <w:lang w:val="de-DE"/>
        </w:rPr>
        <w:t>.</w:t>
      </w:r>
    </w:p>
    <w:p w:rsidR="004E1F9B" w:rsidRPr="0059236E" w:rsidRDefault="004E1F9B" w:rsidP="004E1F9B">
      <w:pPr>
        <w:ind w:left="720"/>
      </w:pPr>
    </w:p>
    <w:p w:rsidR="005B2EB7" w:rsidRDefault="004069D5" w:rsidP="0046104B">
      <w:pPr>
        <w:numPr>
          <w:ilvl w:val="0"/>
          <w:numId w:val="34"/>
        </w:numPr>
        <w:rPr>
          <w:lang w:val="de-DE"/>
        </w:rPr>
      </w:pPr>
      <w:r>
        <w:rPr>
          <w:lang w:val="de-DE"/>
        </w:rPr>
        <w:t xml:space="preserve">(c, d) </w:t>
      </w:r>
      <w:r w:rsidR="005B2EB7" w:rsidRPr="0046104B">
        <w:rPr>
          <w:lang w:val="de-DE"/>
        </w:rPr>
        <w:t xml:space="preserve">Der ordinierte Amtsträger steht der Kirche / der Gemeinde gegenüber, insofern er „öffentlich und ständig“ den Auftrag hat, der kirchlichen Gemeinschaft „an Christi statt“ (2 Kor 5,20) – in Repräsentation </w:t>
      </w:r>
      <w:r w:rsidR="0059236E">
        <w:rPr>
          <w:lang w:val="de-DE"/>
        </w:rPr>
        <w:t xml:space="preserve">Jesu </w:t>
      </w:r>
      <w:r w:rsidR="005B2EB7" w:rsidRPr="0046104B">
        <w:rPr>
          <w:lang w:val="de-DE"/>
        </w:rPr>
        <w:t xml:space="preserve">Christi </w:t>
      </w:r>
      <w:r w:rsidR="00CF082B">
        <w:rPr>
          <w:lang w:val="de-DE"/>
        </w:rPr>
        <w:t>(</w:t>
      </w:r>
      <w:r w:rsidR="00CF082B" w:rsidRPr="005803C2">
        <w:rPr>
          <w:lang w:val="de-DE"/>
        </w:rPr>
        <w:t>vgl. 2.2.)</w:t>
      </w:r>
      <w:r w:rsidR="00CF082B">
        <w:rPr>
          <w:lang w:val="de-DE"/>
        </w:rPr>
        <w:t xml:space="preserve"> </w:t>
      </w:r>
      <w:r w:rsidR="005B2EB7" w:rsidRPr="0046104B">
        <w:rPr>
          <w:lang w:val="de-DE"/>
        </w:rPr>
        <w:t>– das Voraus der Gnade Gottes zuzusprechen</w:t>
      </w:r>
      <w:r w:rsidR="006465F0">
        <w:rPr>
          <w:lang w:val="de-DE"/>
        </w:rPr>
        <w:t>.</w:t>
      </w:r>
      <w:r w:rsidR="00CF082B">
        <w:rPr>
          <w:lang w:val="de-DE"/>
        </w:rPr>
        <w:t xml:space="preserve"> Dies geschieht in unterschiedlicher Weise im Verkündigungs-, Heiligungs- und Leitungsdienst</w:t>
      </w:r>
      <w:r w:rsidR="005803C2">
        <w:rPr>
          <w:lang w:val="de-DE"/>
        </w:rPr>
        <w:t xml:space="preserve"> (vgl. 3.)</w:t>
      </w:r>
      <w:r w:rsidR="00CF082B">
        <w:rPr>
          <w:lang w:val="de-DE"/>
        </w:rPr>
        <w:t>.</w:t>
      </w:r>
    </w:p>
    <w:p w:rsidR="006465F0" w:rsidRDefault="006465F0" w:rsidP="006465F0">
      <w:pPr>
        <w:ind w:left="720"/>
        <w:rPr>
          <w:lang w:val="de-DE"/>
        </w:rPr>
      </w:pPr>
    </w:p>
    <w:p w:rsidR="005B2EB7" w:rsidRDefault="004069D5" w:rsidP="0046104B">
      <w:pPr>
        <w:numPr>
          <w:ilvl w:val="0"/>
          <w:numId w:val="34"/>
        </w:numPr>
        <w:rPr>
          <w:lang w:val="de-DE"/>
        </w:rPr>
      </w:pPr>
      <w:r>
        <w:rPr>
          <w:lang w:val="de-DE"/>
        </w:rPr>
        <w:t xml:space="preserve">(d) </w:t>
      </w:r>
      <w:r w:rsidR="005B2EB7" w:rsidRPr="0046104B">
        <w:rPr>
          <w:lang w:val="de-DE"/>
        </w:rPr>
        <w:t xml:space="preserve">Der ordinierte Amtsträger </w:t>
      </w:r>
      <w:r w:rsidR="009619AF">
        <w:rPr>
          <w:lang w:val="de-DE"/>
        </w:rPr>
        <w:t xml:space="preserve">ist nicht Quelle der </w:t>
      </w:r>
      <w:r w:rsidR="005B2EB7" w:rsidRPr="0046104B">
        <w:rPr>
          <w:lang w:val="de-DE"/>
        </w:rPr>
        <w:t xml:space="preserve">Gnade, </w:t>
      </w:r>
      <w:r w:rsidR="009619AF">
        <w:rPr>
          <w:lang w:val="de-DE"/>
        </w:rPr>
        <w:t xml:space="preserve">er </w:t>
      </w:r>
      <w:r w:rsidR="005B2EB7" w:rsidRPr="0046104B">
        <w:rPr>
          <w:lang w:val="de-DE"/>
        </w:rPr>
        <w:t>erwirkt sie nicht</w:t>
      </w:r>
      <w:r w:rsidR="009619AF">
        <w:rPr>
          <w:lang w:val="de-DE"/>
        </w:rPr>
        <w:t xml:space="preserve">; er </w:t>
      </w:r>
      <w:r w:rsidR="00873CB7">
        <w:rPr>
          <w:lang w:val="de-DE"/>
        </w:rPr>
        <w:t>ist personales Zeichen für</w:t>
      </w:r>
      <w:r w:rsidR="005B2EB7" w:rsidRPr="0046104B">
        <w:rPr>
          <w:lang w:val="de-DE"/>
        </w:rPr>
        <w:t xml:space="preserve"> den Auferstandenen, der </w:t>
      </w:r>
      <w:proofErr w:type="spellStart"/>
      <w:r w:rsidR="005B2EB7" w:rsidRPr="0046104B">
        <w:rPr>
          <w:lang w:val="de-DE"/>
        </w:rPr>
        <w:t>verheissen</w:t>
      </w:r>
      <w:proofErr w:type="spellEnd"/>
      <w:r w:rsidR="005B2EB7" w:rsidRPr="0046104B">
        <w:rPr>
          <w:lang w:val="de-DE"/>
        </w:rPr>
        <w:t xml:space="preserve"> hat, </w:t>
      </w:r>
      <w:r w:rsidR="00873CB7">
        <w:rPr>
          <w:lang w:val="de-DE"/>
        </w:rPr>
        <w:t>gegenwärtig und wirksam zu sein</w:t>
      </w:r>
      <w:r w:rsidR="005B2EB7" w:rsidRPr="0046104B">
        <w:rPr>
          <w:lang w:val="de-DE"/>
        </w:rPr>
        <w:t>.</w:t>
      </w:r>
    </w:p>
    <w:p w:rsidR="00161A61" w:rsidRDefault="00161A61" w:rsidP="00030247">
      <w:pPr>
        <w:ind w:left="720"/>
        <w:rPr>
          <w:lang w:val="de-DE"/>
        </w:rPr>
      </w:pPr>
    </w:p>
    <w:p w:rsidR="009619AF" w:rsidRPr="009619AF" w:rsidRDefault="009619AF" w:rsidP="009619AF">
      <w:pPr>
        <w:rPr>
          <w:i/>
        </w:rPr>
      </w:pPr>
      <w:r>
        <w:rPr>
          <w:i/>
        </w:rPr>
        <w:tab/>
      </w:r>
      <w:r w:rsidRPr="009619AF">
        <w:rPr>
          <w:i/>
        </w:rPr>
        <w:t>Gemeint ist nicht herstellender …</w:t>
      </w:r>
    </w:p>
    <w:p w:rsidR="009619AF" w:rsidRDefault="009619AF" w:rsidP="009619AF">
      <w:pPr>
        <w:ind w:left="709"/>
      </w:pPr>
      <w:r w:rsidRPr="009619AF">
        <w:t>Dem auf Ordination beruhenden Amt ist nicht aufgetragen oder zugesprochen, dass es sozusagen den Gnadenraum der Kirche erst herstellt.</w:t>
      </w:r>
    </w:p>
    <w:p w:rsidR="00161A61" w:rsidRPr="009619AF" w:rsidRDefault="00161A61" w:rsidP="009619AF">
      <w:pPr>
        <w:ind w:left="709"/>
      </w:pPr>
    </w:p>
    <w:p w:rsidR="009619AF" w:rsidRPr="009619AF" w:rsidRDefault="009619AF" w:rsidP="009619AF">
      <w:pPr>
        <w:rPr>
          <w:i/>
        </w:rPr>
      </w:pPr>
      <w:r>
        <w:rPr>
          <w:i/>
        </w:rPr>
        <w:tab/>
      </w:r>
      <w:r w:rsidRPr="009619AF">
        <w:rPr>
          <w:i/>
        </w:rPr>
        <w:t>… sondern darstellender Dienst</w:t>
      </w:r>
    </w:p>
    <w:p w:rsidR="009619AF" w:rsidRDefault="009619AF" w:rsidP="009619AF">
      <w:pPr>
        <w:ind w:left="709"/>
      </w:pPr>
      <w:r w:rsidRPr="009619AF">
        <w:t>Das auf Ordination beruhende Amt ist in der Kirche und für die einzelnen Menschen Zeichen dafür, dass Gott uns mit seiner Zuwendung zuvorkommt.</w:t>
      </w:r>
    </w:p>
    <w:p w:rsidR="004E1F9B" w:rsidRPr="009619AF" w:rsidRDefault="004E1F9B" w:rsidP="009619AF">
      <w:pPr>
        <w:ind w:left="709"/>
      </w:pPr>
    </w:p>
    <w:p w:rsidR="005B2EB7" w:rsidRPr="0046104B" w:rsidRDefault="004069D5" w:rsidP="0046104B">
      <w:pPr>
        <w:numPr>
          <w:ilvl w:val="0"/>
          <w:numId w:val="34"/>
        </w:numPr>
      </w:pPr>
      <w:r>
        <w:rPr>
          <w:lang w:val="de-DE"/>
        </w:rPr>
        <w:t xml:space="preserve">(e) </w:t>
      </w:r>
      <w:r w:rsidR="005B2EB7" w:rsidRPr="0046104B">
        <w:t>Die Ordinierten werden nicht ordiniert, um persönlich in grösserer Christusnähe zu stehen und einen vollkommeneren Weg der Heiligkeit zu gehen. Sie werden aber in ihrer ganzen Person beansprucht und in Dienst genommen und sind gerufen, mit ihrer ganzen Person ihrem Dienst zu entsprechen</w:t>
      </w:r>
      <w:r w:rsidR="008D073E">
        <w:t xml:space="preserve"> (s.o. S. 23)</w:t>
      </w:r>
      <w:r w:rsidR="005B2EB7" w:rsidRPr="0046104B">
        <w:t>.</w:t>
      </w:r>
    </w:p>
    <w:p w:rsidR="0046104B" w:rsidRDefault="0046104B" w:rsidP="0046104B"/>
    <w:p w:rsidR="004E1F9B" w:rsidRDefault="004E1F9B" w:rsidP="0046104B"/>
    <w:p w:rsidR="008D073E" w:rsidRDefault="008D073E">
      <w:pPr>
        <w:widowControl/>
        <w:spacing w:line="240" w:lineRule="auto"/>
        <w:jc w:val="left"/>
        <w:rPr>
          <w:rFonts w:asciiTheme="majorHAnsi" w:hAnsiTheme="majorHAnsi"/>
          <w:b/>
          <w:i/>
          <w:iCs/>
        </w:rPr>
      </w:pPr>
      <w:r>
        <w:br w:type="page"/>
      </w:r>
    </w:p>
    <w:p w:rsidR="00870916" w:rsidRPr="00CB3460" w:rsidRDefault="009619AF" w:rsidP="00D90987">
      <w:pPr>
        <w:pStyle w:val="berschrift3"/>
      </w:pPr>
      <w:r w:rsidRPr="00CB3460">
        <w:lastRenderedPageBreak/>
        <w:t>2.2.</w:t>
      </w:r>
      <w:r w:rsidR="00870916" w:rsidRPr="00CB3460">
        <w:t xml:space="preserve"> </w:t>
      </w:r>
      <w:r w:rsidR="005803C2">
        <w:t xml:space="preserve">Zum Verständnis der </w:t>
      </w:r>
      <w:r w:rsidRPr="00CB3460">
        <w:t>„</w:t>
      </w:r>
      <w:r w:rsidR="00870916" w:rsidRPr="00D90987">
        <w:t>Christusrepräsentation</w:t>
      </w:r>
      <w:r w:rsidRPr="00CB3460">
        <w:t>“</w:t>
      </w:r>
    </w:p>
    <w:p w:rsidR="0009665A" w:rsidRDefault="0009665A" w:rsidP="0009665A">
      <w:pPr>
        <w:numPr>
          <w:ilvl w:val="0"/>
          <w:numId w:val="23"/>
        </w:numPr>
      </w:pPr>
      <w:r>
        <w:t>Zur Grundaussage der Christusrepräsentation</w:t>
      </w:r>
    </w:p>
    <w:p w:rsidR="00973274" w:rsidRDefault="00973274" w:rsidP="00973274">
      <w:r>
        <w:t xml:space="preserve">„Da das Amt der Priester dem Bischofsstand verbunden ist, nimmt es an der Vollmacht teil, mit der Christus selbst seinen Leib </w:t>
      </w:r>
      <w:proofErr w:type="spellStart"/>
      <w:r>
        <w:t>auferbaut</w:t>
      </w:r>
      <w:proofErr w:type="spellEnd"/>
      <w:r>
        <w:t xml:space="preserve">, heiligt und leitet. Darum setzt das Priestertum der Amtspriester zwar die christlichen Grundsakramente voraus, wird aber durch ein eigenes Sakrament übertragen. Dieses zeichnet die Priester durch die Salbung des Heiligen Geistes mit einem besonderen </w:t>
      </w:r>
      <w:proofErr w:type="spellStart"/>
      <w:r>
        <w:t>Prägemal</w:t>
      </w:r>
      <w:proofErr w:type="spellEnd"/>
      <w:r>
        <w:t xml:space="preserve"> (</w:t>
      </w:r>
      <w:proofErr w:type="spellStart"/>
      <w:r>
        <w:t>speciale</w:t>
      </w:r>
      <w:proofErr w:type="spellEnd"/>
      <w:r>
        <w:t xml:space="preserve"> </w:t>
      </w:r>
      <w:proofErr w:type="spellStart"/>
      <w:r>
        <w:t>charactere</w:t>
      </w:r>
      <w:proofErr w:type="spellEnd"/>
      <w:r>
        <w:t xml:space="preserve"> </w:t>
      </w:r>
      <w:proofErr w:type="spellStart"/>
      <w:r>
        <w:t>signantur</w:t>
      </w:r>
      <w:proofErr w:type="spellEnd"/>
      <w:r>
        <w:t>) und macht sie auf diese Weise dem Priester Christus gleichförmig (</w:t>
      </w:r>
      <w:proofErr w:type="spellStart"/>
      <w:r>
        <w:t>configurantur</w:t>
      </w:r>
      <w:proofErr w:type="spellEnd"/>
      <w:r>
        <w:t>), so dass sie in der Person des Hauptes Christus handeln können“ (PO 2).</w:t>
      </w:r>
    </w:p>
    <w:p w:rsidR="00CE6911" w:rsidRDefault="00CE6911" w:rsidP="00CE6911"/>
    <w:p w:rsidR="006B6E22" w:rsidRDefault="006B6E22" w:rsidP="00CE6911">
      <w:r>
        <w:t>„Die Priester sind in der Kirche und für die Kirche eine sakramentale Vergegenwärtigung Jesu Christi, des Hauptes und Hirten; sie verkünden mit Vollmacht sein Wort, sie wiederholen sein vergebendes Wirken und sein umfassendes Heilsangebot, vor allem durch die Taufe, die Busse und die Eucharistie, sie sorgen wie er liebevoll bis zur völligen Selbsthingabe für die Herde, die sie in der Einheit sammeln und durch Christus im Geist zum Vater führen. Mit einem Wort, die Priester leben und handeln für die Verkündigung des Evangeliums an die Welt und für den Aufbau der Kirche im Namen und in der Person Christi, des Hauptes und Hirten“ (</w:t>
      </w:r>
      <w:r w:rsidR="007F2A53">
        <w:t xml:space="preserve">Papst </w:t>
      </w:r>
      <w:r>
        <w:t xml:space="preserve">Johannes Paul II., </w:t>
      </w:r>
      <w:r w:rsidR="000A6391">
        <w:t xml:space="preserve">Pastores </w:t>
      </w:r>
      <w:proofErr w:type="spellStart"/>
      <w:r w:rsidR="000A6391">
        <w:t>dabo</w:t>
      </w:r>
      <w:proofErr w:type="spellEnd"/>
      <w:r w:rsidR="000A6391">
        <w:t xml:space="preserve"> </w:t>
      </w:r>
      <w:proofErr w:type="spellStart"/>
      <w:r w:rsidR="000A6391">
        <w:t>vobis</w:t>
      </w:r>
      <w:proofErr w:type="spellEnd"/>
      <w:r w:rsidR="000A6391">
        <w:t xml:space="preserve"> </w:t>
      </w:r>
      <w:r w:rsidR="008D073E">
        <w:t xml:space="preserve">Nr. </w:t>
      </w:r>
      <w:r>
        <w:t>15).</w:t>
      </w:r>
    </w:p>
    <w:p w:rsidR="00CE6911" w:rsidRDefault="00CE6911" w:rsidP="00CE6911"/>
    <w:p w:rsidR="006B6E22" w:rsidRDefault="006B6E22" w:rsidP="006B6E22">
      <w:r>
        <w:t xml:space="preserve">„So erscheint der Priester in seinem eigentlichen Wesen und in seiner sakramentalen Sendung innerhalb der Struktur der Kirche als Zeichen für den absoluten Vorrang und die Unentgeltlichkeit der Gnade, die der Kirche vom auferstandenen Christus als Geschenk </w:t>
      </w:r>
      <w:proofErr w:type="spellStart"/>
      <w:r>
        <w:t>zuteil wird</w:t>
      </w:r>
      <w:proofErr w:type="spellEnd"/>
      <w:r>
        <w:t>. Durch das Weihepriestertum wird sich die Kirche im Glauben bewusst, dass sie ihr Sein nicht sich selbst, sondern der Gnade Christi im Heiligen Geist verdankt“ (</w:t>
      </w:r>
      <w:r w:rsidR="007F2A53">
        <w:t xml:space="preserve">Papst </w:t>
      </w:r>
      <w:r w:rsidR="000A6391">
        <w:t xml:space="preserve">Johannes Paul II., Pastores </w:t>
      </w:r>
      <w:proofErr w:type="spellStart"/>
      <w:r w:rsidR="000A6391">
        <w:t>dabo</w:t>
      </w:r>
      <w:proofErr w:type="spellEnd"/>
      <w:r w:rsidR="000A6391">
        <w:t xml:space="preserve"> </w:t>
      </w:r>
      <w:proofErr w:type="spellStart"/>
      <w:r w:rsidR="000A6391">
        <w:t>vobis</w:t>
      </w:r>
      <w:proofErr w:type="spellEnd"/>
      <w:r w:rsidR="000A6391">
        <w:t xml:space="preserve"> </w:t>
      </w:r>
      <w:r w:rsidR="008D073E">
        <w:t xml:space="preserve">Nr. </w:t>
      </w:r>
      <w:r>
        <w:t>16).</w:t>
      </w:r>
    </w:p>
    <w:p w:rsidR="00161A61" w:rsidRDefault="00161A61" w:rsidP="006B6E22"/>
    <w:p w:rsidR="00944CDF" w:rsidRDefault="00944CDF" w:rsidP="00944CDF">
      <w:r>
        <w:t>„Damit der ganzen Kirche als dem sekundären Subjekt der Liturgie deutlich vor Augen tritt, dass der Gottesdienst nicht einfach eine kirchliche Veranstaltung ist und dass folglich nicht sie, sondern der auferweckte und erhöhte Christus das primäre Subjekt der liturgischen Feier ist, ist sie auf den Priester als das tertiäre Subjekt der Liturgie angewiesen. Denn dieser ist nicht nur Repräsentant der Gemeinde, der er im Namen Christi und im Auftrag der Gemeinde vorsteht, sondern er ist auch Repräsentant Christi, der als solcher der Gemeinde auch gegenübersteht“ (</w:t>
      </w:r>
      <w:r w:rsidRPr="009A086C">
        <w:t>K</w:t>
      </w:r>
      <w:r>
        <w:t>urt</w:t>
      </w:r>
      <w:r w:rsidRPr="009A086C">
        <w:t xml:space="preserve"> Koch</w:t>
      </w:r>
      <w:r>
        <w:t>:</w:t>
      </w:r>
      <w:r w:rsidRPr="009A086C">
        <w:t xml:space="preserve"> Die Gemeinde und ihre gottesdienstliche Feier. Ekklesiologische Anmerkungen zum Sub</w:t>
      </w:r>
      <w:r>
        <w:t xml:space="preserve">jekt der </w:t>
      </w:r>
      <w:r w:rsidR="003E6630">
        <w:t xml:space="preserve">Liturgie. In: </w:t>
      </w:r>
      <w:proofErr w:type="spellStart"/>
      <w:r w:rsidR="003E6630">
        <w:t>StZ</w:t>
      </w:r>
      <w:proofErr w:type="spellEnd"/>
      <w:r w:rsidR="003E6630">
        <w:t xml:space="preserve"> 121 [1996] 75–</w:t>
      </w:r>
      <w:r>
        <w:t>89</w:t>
      </w:r>
      <w:r w:rsidRPr="009A086C">
        <w:t>)</w:t>
      </w:r>
      <w:r>
        <w:t>.</w:t>
      </w:r>
    </w:p>
    <w:p w:rsidR="00161A61" w:rsidRDefault="00161A61" w:rsidP="00944CDF"/>
    <w:p w:rsidR="00161A61" w:rsidRPr="00873CB7" w:rsidRDefault="00161A61" w:rsidP="00161A61">
      <w:r w:rsidRPr="00873CB7">
        <w:t xml:space="preserve">„Es ist Christus, der zum Mahl einlädt und ihm vorsteht. In den meisten Kirchen wird diese Leitung durch einen ordinierten Amtsträger bezeichnet und repräsentiert“ (Kommission für Glauben und Kirchenverfassung des ÖRK: Taufe, Eucharistie und Amt [„Lima-Dokument“ 1982]. In: </w:t>
      </w:r>
      <w:proofErr w:type="spellStart"/>
      <w:r w:rsidRPr="00873CB7">
        <w:t>DwÜ</w:t>
      </w:r>
      <w:proofErr w:type="spellEnd"/>
      <w:r w:rsidRPr="00873CB7">
        <w:t xml:space="preserve"> 1,545</w:t>
      </w:r>
      <w:r w:rsidR="003E6630">
        <w:t>–</w:t>
      </w:r>
      <w:r w:rsidRPr="00873CB7">
        <w:t xml:space="preserve">585, Amt. Nr. 14: 571). </w:t>
      </w:r>
    </w:p>
    <w:p w:rsidR="006E7FB8" w:rsidRDefault="006E7FB8" w:rsidP="00870916"/>
    <w:p w:rsidR="00583E55" w:rsidRDefault="00583E55" w:rsidP="00583E55">
      <w:pPr>
        <w:numPr>
          <w:ilvl w:val="0"/>
          <w:numId w:val="26"/>
        </w:numPr>
      </w:pPr>
      <w:r>
        <w:lastRenderedPageBreak/>
        <w:t>Präzisierungen:</w:t>
      </w:r>
    </w:p>
    <w:p w:rsidR="00583E55" w:rsidRDefault="00583E55" w:rsidP="00583E55">
      <w:pPr>
        <w:numPr>
          <w:ilvl w:val="0"/>
          <w:numId w:val="24"/>
        </w:numPr>
      </w:pPr>
      <w:r>
        <w:t xml:space="preserve">Christusrepräsentation ist </w:t>
      </w:r>
      <w:r w:rsidR="00E111CF">
        <w:t xml:space="preserve">nicht </w:t>
      </w:r>
      <w:r>
        <w:t xml:space="preserve">Stellvertretung </w:t>
      </w:r>
      <w:r w:rsidR="00E111CF">
        <w:t>eines Abwesenden:</w:t>
      </w:r>
      <w:r>
        <w:t xml:space="preserve"> Der ordinierte Amtsträger repräsentiert als personales Zeichen den gegenwärtigen </w:t>
      </w:r>
      <w:r w:rsidR="00E111CF">
        <w:t xml:space="preserve">Christus; er vertritt nicht den </w:t>
      </w:r>
      <w:r w:rsidR="00E111CF" w:rsidRPr="00944CDF">
        <w:rPr>
          <w:i/>
        </w:rPr>
        <w:t>abwesenden</w:t>
      </w:r>
      <w:r w:rsidR="00E111CF">
        <w:t xml:space="preserve"> Christus</w:t>
      </w:r>
      <w:r>
        <w:t>.</w:t>
      </w:r>
    </w:p>
    <w:p w:rsidR="00DC2306" w:rsidRDefault="00DC2306" w:rsidP="00DC2306">
      <w:pPr>
        <w:ind w:left="567"/>
      </w:pPr>
    </w:p>
    <w:p w:rsidR="0009665A" w:rsidRDefault="0009665A" w:rsidP="00583E55">
      <w:pPr>
        <w:numPr>
          <w:ilvl w:val="0"/>
          <w:numId w:val="24"/>
        </w:numPr>
      </w:pPr>
      <w:r>
        <w:t>Mit der Christusrepräsentation ist eine handlungsbezogene Bezeichnung des handelnden Christus gemeint.</w:t>
      </w:r>
    </w:p>
    <w:p w:rsidR="00173A3A" w:rsidRDefault="0009665A" w:rsidP="00870916">
      <w:r>
        <w:t xml:space="preserve">„Am meisten üben sie [die Presbyter] ihr heiliges Amt in der eucharistischen Feier oder Versammlung aus, wobei sie in der Person Christi </w:t>
      </w:r>
      <w:r w:rsidRPr="0068431F">
        <w:rPr>
          <w:i/>
        </w:rPr>
        <w:t>handeln</w:t>
      </w:r>
      <w:r>
        <w:t xml:space="preserve"> (in </w:t>
      </w:r>
      <w:proofErr w:type="spellStart"/>
      <w:r>
        <w:t>persona</w:t>
      </w:r>
      <w:proofErr w:type="spellEnd"/>
      <w:r>
        <w:t xml:space="preserve"> Christi </w:t>
      </w:r>
      <w:proofErr w:type="spellStart"/>
      <w:r w:rsidRPr="0068431F">
        <w:rPr>
          <w:i/>
        </w:rPr>
        <w:t>agentes</w:t>
      </w:r>
      <w:proofErr w:type="spellEnd"/>
      <w:r w:rsidR="002D684C">
        <w:t>)</w:t>
      </w:r>
      <w:r>
        <w:t>“ (LG 28</w:t>
      </w:r>
      <w:r w:rsidR="0068431F">
        <w:t>; Hervorhebung von mir</w:t>
      </w:r>
      <w:r w:rsidR="00CC21D9">
        <w:t xml:space="preserve">; vgl. </w:t>
      </w:r>
      <w:r w:rsidR="00173A3A">
        <w:t xml:space="preserve">LG 21 zum Bischof; </w:t>
      </w:r>
      <w:r w:rsidR="00CC21D9">
        <w:t>PO 2</w:t>
      </w:r>
      <w:r w:rsidR="00173A3A">
        <w:t xml:space="preserve"> zum Presbyter</w:t>
      </w:r>
      <w:r w:rsidR="00CC21D9">
        <w:t>).</w:t>
      </w:r>
    </w:p>
    <w:p w:rsidR="00173A3A" w:rsidRDefault="00173A3A" w:rsidP="00870916">
      <w:r>
        <w:t xml:space="preserve">„Durch die Handauflegung und die Worte der Weihe [wird] die Gnade des Heiligen Geistes so übertragen und das heilige </w:t>
      </w:r>
      <w:proofErr w:type="spellStart"/>
      <w:r>
        <w:t>Prägemal</w:t>
      </w:r>
      <w:proofErr w:type="spellEnd"/>
      <w:r>
        <w:t xml:space="preserve"> so verliehen […], dass die Bischöfe in hervorragender und sichtbarer Weise die Aufgabe Christi selbst, des Lehrers, Hirten und Priesters, innehaben und in seiner Person handeln“ (LG 21).</w:t>
      </w:r>
    </w:p>
    <w:p w:rsidR="00E111CF" w:rsidRDefault="00E111CF" w:rsidP="00870916"/>
    <w:p w:rsidR="00300558" w:rsidRDefault="000722CB" w:rsidP="00E111CF">
      <w:pPr>
        <w:pStyle w:val="AspekteKreis"/>
      </w:pPr>
      <w:r>
        <w:t xml:space="preserve">Die Christusrepräsentation in </w:t>
      </w:r>
      <w:r w:rsidR="00CC067C">
        <w:t xml:space="preserve">einem </w:t>
      </w:r>
      <w:r>
        <w:t>objektiv</w:t>
      </w:r>
      <w:r w:rsidR="0013604E">
        <w:t>-garantiert</w:t>
      </w:r>
      <w:r>
        <w:t xml:space="preserve">en Sinn </w:t>
      </w:r>
      <w:r w:rsidR="00CC067C">
        <w:t xml:space="preserve">konzentriert sich </w:t>
      </w:r>
      <w:r w:rsidR="00E11976">
        <w:t>auf das sak</w:t>
      </w:r>
      <w:r w:rsidR="0013604E">
        <w:t>ramentale Geschehen.</w:t>
      </w:r>
      <w:r w:rsidR="00025236">
        <w:t xml:space="preserve"> In anderen Aufgaben </w:t>
      </w:r>
      <w:r w:rsidR="0041796B">
        <w:t>ist das „Gelingen“ der Repräsentation / des Handeln</w:t>
      </w:r>
      <w:r w:rsidR="00025236">
        <w:t>s</w:t>
      </w:r>
      <w:r w:rsidR="0041796B">
        <w:t xml:space="preserve"> in </w:t>
      </w:r>
      <w:proofErr w:type="spellStart"/>
      <w:r w:rsidR="0041796B">
        <w:t>persona</w:t>
      </w:r>
      <w:proofErr w:type="spellEnd"/>
      <w:r w:rsidR="0041796B">
        <w:t xml:space="preserve"> Christi abhängig von der auch subjektiv gelebten </w:t>
      </w:r>
      <w:proofErr w:type="spellStart"/>
      <w:r w:rsidR="0041796B">
        <w:t>conformitas</w:t>
      </w:r>
      <w:proofErr w:type="spellEnd"/>
      <w:r w:rsidR="0041796B">
        <w:t xml:space="preserve"> mit der Gesinnung Jesu (Phil 2).</w:t>
      </w:r>
    </w:p>
    <w:p w:rsidR="00C03DEC" w:rsidRDefault="00C03DEC" w:rsidP="00AF2A1A"/>
    <w:p w:rsidR="00886FE0" w:rsidRPr="00FC617C" w:rsidRDefault="00886FE0" w:rsidP="00886FE0">
      <w:pPr>
        <w:pStyle w:val="Literatur"/>
      </w:pPr>
      <w:r>
        <w:sym w:font="Wingdings" w:char="F026"/>
      </w:r>
      <w:r>
        <w:t xml:space="preserve"> Klaus </w:t>
      </w:r>
      <w:r w:rsidRPr="00FC617C">
        <w:t xml:space="preserve">Vechtel: Der priesterliche Dienst und die Sendung der Kirche in </w:t>
      </w:r>
      <w:proofErr w:type="spellStart"/>
      <w:r w:rsidRPr="00FC617C">
        <w:rPr>
          <w:i/>
        </w:rPr>
        <w:t>Presbyterorum</w:t>
      </w:r>
      <w:proofErr w:type="spellEnd"/>
      <w:r w:rsidRPr="00FC617C">
        <w:rPr>
          <w:i/>
        </w:rPr>
        <w:t xml:space="preserve"> </w:t>
      </w:r>
      <w:proofErr w:type="spellStart"/>
      <w:r w:rsidRPr="00FC617C">
        <w:rPr>
          <w:i/>
        </w:rPr>
        <w:t>Ordinis</w:t>
      </w:r>
      <w:proofErr w:type="spellEnd"/>
      <w:r w:rsidRPr="00FC617C">
        <w:t xml:space="preserve">. In: </w:t>
      </w:r>
      <w:proofErr w:type="spellStart"/>
      <w:r w:rsidRPr="00FC617C">
        <w:t>GuL</w:t>
      </w:r>
      <w:proofErr w:type="spellEnd"/>
      <w:r w:rsidRPr="00FC617C">
        <w:t xml:space="preserve"> 87 (2014) 48</w:t>
      </w:r>
      <w:r>
        <w:t>–</w:t>
      </w:r>
      <w:r w:rsidRPr="00FC617C">
        <w:t>59.</w:t>
      </w:r>
    </w:p>
    <w:p w:rsidR="00886FE0" w:rsidRDefault="00886FE0" w:rsidP="00AF2A1A"/>
    <w:p w:rsidR="00070D30" w:rsidRPr="00070D30" w:rsidRDefault="00070D30" w:rsidP="00D90987">
      <w:pPr>
        <w:pStyle w:val="berschrift3"/>
      </w:pPr>
      <w:r w:rsidRPr="00070D30">
        <w:t xml:space="preserve">2.3. Zum Verständnis </w:t>
      </w:r>
      <w:r w:rsidR="00156FDB" w:rsidRPr="00156FDB">
        <w:t xml:space="preserve">sakramentalen Ordination </w:t>
      </w:r>
      <w:r w:rsidR="00156FDB">
        <w:t>und de</w:t>
      </w:r>
      <w:r w:rsidRPr="00070D30">
        <w:t xml:space="preserve">s </w:t>
      </w:r>
      <w:proofErr w:type="spellStart"/>
      <w:r w:rsidRPr="00070D30">
        <w:t>character</w:t>
      </w:r>
      <w:proofErr w:type="spellEnd"/>
      <w:r w:rsidRPr="00070D30">
        <w:t xml:space="preserve"> </w:t>
      </w:r>
      <w:proofErr w:type="spellStart"/>
      <w:r w:rsidRPr="00070D30">
        <w:t>indelebilis</w:t>
      </w:r>
      <w:proofErr w:type="spellEnd"/>
    </w:p>
    <w:p w:rsidR="0041796B" w:rsidRDefault="0041796B" w:rsidP="0041796B">
      <w:pPr>
        <w:pStyle w:val="Aufzhlung1"/>
      </w:pPr>
      <w:r>
        <w:t>Sakramentalität</w:t>
      </w:r>
    </w:p>
    <w:p w:rsidR="002D05C4" w:rsidRDefault="002D05C4" w:rsidP="00CC21D9">
      <w:r>
        <w:t>Die Ordination wird in der römisch-katholischen Kirche sakramental verstanden,</w:t>
      </w:r>
    </w:p>
    <w:p w:rsidR="002D05C4" w:rsidRDefault="002D05C4" w:rsidP="004254AC">
      <w:pPr>
        <w:pStyle w:val="AspekteKreis"/>
      </w:pPr>
      <w:r>
        <w:t xml:space="preserve">weil das </w:t>
      </w:r>
      <w:r w:rsidR="00625ADD">
        <w:t xml:space="preserve">kirchliche Dienstamt </w:t>
      </w:r>
      <w:r>
        <w:t xml:space="preserve">auf </w:t>
      </w:r>
      <w:r w:rsidR="00625ADD">
        <w:t xml:space="preserve">göttliche </w:t>
      </w:r>
      <w:r>
        <w:t>Einsetzung zurückgeführt wird (vgl. LG 28; mit Bezug auf 2 Tim 1,6f: DH 1766);</w:t>
      </w:r>
    </w:p>
    <w:p w:rsidR="00770E45" w:rsidRDefault="002D05C4" w:rsidP="00770E45">
      <w:pPr>
        <w:pStyle w:val="AspekteKreis"/>
      </w:pPr>
      <w:r>
        <w:t xml:space="preserve">weil </w:t>
      </w:r>
      <w:r w:rsidR="008A43C4">
        <w:t xml:space="preserve">bei der sakramentalen Handlung auf die Zusage Jesu vertraut wird, </w:t>
      </w:r>
      <w:r w:rsidR="004254AC">
        <w:t xml:space="preserve">selbst </w:t>
      </w:r>
      <w:r w:rsidR="008A43C4">
        <w:t xml:space="preserve">den </w:t>
      </w:r>
      <w:proofErr w:type="spellStart"/>
      <w:r w:rsidR="008A43C4">
        <w:t>Ordinandus</w:t>
      </w:r>
      <w:proofErr w:type="spellEnd"/>
      <w:r w:rsidR="008A43C4">
        <w:t xml:space="preserve"> </w:t>
      </w:r>
      <w:r w:rsidR="004254AC">
        <w:t>in Dienst zu nehmen</w:t>
      </w:r>
      <w:r w:rsidR="00980204">
        <w:t xml:space="preserve"> und (mit den genannten „Abstufungen“) </w:t>
      </w:r>
      <w:r w:rsidR="004254AC">
        <w:t xml:space="preserve">im </w:t>
      </w:r>
      <w:r w:rsidR="008A43C4">
        <w:t>Wirken de</w:t>
      </w:r>
      <w:r w:rsidR="004254AC">
        <w:t>s</w:t>
      </w:r>
      <w:r w:rsidR="008A43C4">
        <w:t xml:space="preserve"> Ordinierten </w:t>
      </w:r>
      <w:r w:rsidR="004254AC">
        <w:t xml:space="preserve">den Menschen zu begegnen (vgl. die Einsichten aus dem </w:t>
      </w:r>
      <w:proofErr w:type="spellStart"/>
      <w:r w:rsidR="004254AC">
        <w:t>Donatismusstreit</w:t>
      </w:r>
      <w:proofErr w:type="spellEnd"/>
      <w:r w:rsidR="004254AC">
        <w:t>).</w:t>
      </w:r>
      <w:r w:rsidR="00770E45">
        <w:t xml:space="preserve"> Die Ordinationshandlung wird darum „im Namen Christi“ vollzogen: „Wer sodann unter den Gläubigen die heilige Weihe empfängt (</w:t>
      </w:r>
      <w:proofErr w:type="spellStart"/>
      <w:r w:rsidR="00770E45">
        <w:t>sacro</w:t>
      </w:r>
      <w:proofErr w:type="spellEnd"/>
      <w:r w:rsidR="00770E45">
        <w:t xml:space="preserve"> </w:t>
      </w:r>
      <w:proofErr w:type="spellStart"/>
      <w:r w:rsidR="00770E45">
        <w:t>Ordine</w:t>
      </w:r>
      <w:proofErr w:type="spellEnd"/>
      <w:r w:rsidR="00770E45">
        <w:t xml:space="preserve"> </w:t>
      </w:r>
      <w:proofErr w:type="spellStart"/>
      <w:r w:rsidR="00770E45">
        <w:t>insigniuntur</w:t>
      </w:r>
      <w:proofErr w:type="spellEnd"/>
      <w:r w:rsidR="00770E45">
        <w:t>), wird im Namen Christi dazu bestellt, die Kirche durch das Wort und die Gnade Gottes zu weiden“ (LG 11).</w:t>
      </w:r>
    </w:p>
    <w:p w:rsidR="00055172" w:rsidRDefault="00055172" w:rsidP="00CC21D9"/>
    <w:p w:rsidR="0041796B" w:rsidRDefault="001F1AA5" w:rsidP="0041796B">
      <w:pPr>
        <w:pStyle w:val="Aufzhlung1"/>
      </w:pPr>
      <w:r>
        <w:t>Bestimmung des Sakramentes</w:t>
      </w:r>
    </w:p>
    <w:p w:rsidR="007F2A53" w:rsidRDefault="007F2A53" w:rsidP="007F2A53">
      <w:r>
        <w:t xml:space="preserve">Papst Pius XII., Apostolische Konstitution </w:t>
      </w:r>
      <w:proofErr w:type="spellStart"/>
      <w:r>
        <w:t>Sacramentum</w:t>
      </w:r>
      <w:proofErr w:type="spellEnd"/>
      <w:r>
        <w:t xml:space="preserve"> </w:t>
      </w:r>
      <w:proofErr w:type="spellStart"/>
      <w:r>
        <w:t>ordinis</w:t>
      </w:r>
      <w:proofErr w:type="spellEnd"/>
      <w:r>
        <w:t>, 1947: In Übereinstimmung mit der Alten Kirche und in Überwindung der anderslautenden Lehre im Mittelalter (s.o. S. 17) wird die Handauflegung als Zeichen der Ordination bestimmt (DH 3858–3861).</w:t>
      </w:r>
      <w:r w:rsidR="00055A10">
        <w:t xml:space="preserve"> Vgl. </w:t>
      </w:r>
      <w:proofErr w:type="spellStart"/>
      <w:r w:rsidR="00055A10">
        <w:t>Apg</w:t>
      </w:r>
      <w:proofErr w:type="spellEnd"/>
      <w:r w:rsidR="00055A10">
        <w:t xml:space="preserve"> 6,6; 14,23; 15,4; 1 Tim 4,14; 2 Tim 1,6.</w:t>
      </w:r>
    </w:p>
    <w:p w:rsidR="00770E45" w:rsidRDefault="00770E45" w:rsidP="007F2A53">
      <w:r>
        <w:t>Spender des Sakramentes ist der Bischof (vgl. LG 21).</w:t>
      </w:r>
    </w:p>
    <w:p w:rsidR="007F2A53" w:rsidRDefault="007F2A53" w:rsidP="00CC21D9"/>
    <w:p w:rsidR="00055A10" w:rsidRDefault="00055A10" w:rsidP="00055A10">
      <w:pPr>
        <w:pStyle w:val="Aufzhlung1"/>
      </w:pPr>
      <w:r>
        <w:t>Wirkung des Sakramentes</w:t>
      </w:r>
    </w:p>
    <w:p w:rsidR="00055A10" w:rsidRDefault="00055A10" w:rsidP="00055A10">
      <w:pPr>
        <w:pStyle w:val="AspekteKreis"/>
      </w:pPr>
      <w:r>
        <w:t>Mehrung der Gnade</w:t>
      </w:r>
    </w:p>
    <w:p w:rsidR="00055A10" w:rsidRDefault="00055A10" w:rsidP="00CC21D9">
      <w:r>
        <w:t>Wirkung des Sakramentes ist dem Konzil von Florenz zufolge die „Vermehrung der Gnade (</w:t>
      </w:r>
      <w:proofErr w:type="spellStart"/>
      <w:r>
        <w:t>augmentum</w:t>
      </w:r>
      <w:proofErr w:type="spellEnd"/>
      <w:r>
        <w:t xml:space="preserve"> </w:t>
      </w:r>
      <w:proofErr w:type="spellStart"/>
      <w:r>
        <w:t>gratiae</w:t>
      </w:r>
      <w:proofErr w:type="spellEnd"/>
      <w:r>
        <w:t>), damit man ein geeigneter Diener Christi sei“ (DH 1326).</w:t>
      </w:r>
    </w:p>
    <w:p w:rsidR="00055A10" w:rsidRDefault="00055A10" w:rsidP="00CC21D9">
      <w:r>
        <w:t xml:space="preserve">Wenn die Kirche Menschen in Dienst nimmt, </w:t>
      </w:r>
      <w:r w:rsidR="000449C3">
        <w:t xml:space="preserve">erbittet sie bzw. vertraut sie darauf, dass diese Menschen </w:t>
      </w:r>
      <w:r w:rsidR="00A12824">
        <w:t xml:space="preserve">für diesen Dienst den Beistand der </w:t>
      </w:r>
      <w:r w:rsidR="00114F91">
        <w:t xml:space="preserve">Gnade Gottes </w:t>
      </w:r>
      <w:r w:rsidR="00A12824">
        <w:t>erhalten.</w:t>
      </w:r>
    </w:p>
    <w:p w:rsidR="00055A10" w:rsidRDefault="00055A10" w:rsidP="00CC21D9"/>
    <w:p w:rsidR="00A12824" w:rsidRDefault="00A12824" w:rsidP="00A12824">
      <w:pPr>
        <w:pStyle w:val="AspekteKreis"/>
      </w:pPr>
      <w:r>
        <w:t>Verleihung von Vollmacht</w:t>
      </w:r>
    </w:p>
    <w:p w:rsidR="00055A10" w:rsidRDefault="00A12824" w:rsidP="00CC21D9">
      <w:r>
        <w:t>Im traditionellen, auf Eucharistie ausgerichteten Verständnis priesterlichen Dienstes verleiht die Ordination</w:t>
      </w:r>
      <w:r w:rsidR="00620CAC">
        <w:t xml:space="preserve"> die Vollmacht zur Feier der Eucharistie</w:t>
      </w:r>
      <w:r>
        <w:t xml:space="preserve"> </w:t>
      </w:r>
      <w:r w:rsidR="00620CAC">
        <w:t>(vgl. oben S. 16f). Weil die anderen Vollmachten nur sekundär im Blick sind, g</w:t>
      </w:r>
      <w:r w:rsidR="00AB3091">
        <w:t>a</w:t>
      </w:r>
      <w:r w:rsidR="00620CAC">
        <w:t>lt die Bischofsweihe nicht als sakramentale Weihestufe.</w:t>
      </w:r>
    </w:p>
    <w:p w:rsidR="00620CAC" w:rsidRDefault="00207E01" w:rsidP="00CC21D9">
      <w:r>
        <w:t>Gemäss dem 2. Vatikanischen Konzil verleiht die Ordination die „</w:t>
      </w:r>
      <w:proofErr w:type="spellStart"/>
      <w:r>
        <w:t>sacra</w:t>
      </w:r>
      <w:proofErr w:type="spellEnd"/>
      <w:r>
        <w:t xml:space="preserve"> </w:t>
      </w:r>
      <w:proofErr w:type="spellStart"/>
      <w:r>
        <w:t>potestas</w:t>
      </w:r>
      <w:proofErr w:type="spellEnd"/>
      <w:r>
        <w:t>“</w:t>
      </w:r>
      <w:r w:rsidR="005A3960">
        <w:t xml:space="preserve"> (vgl. LG 18; PO 2 </w:t>
      </w:r>
      <w:proofErr w:type="spellStart"/>
      <w:r w:rsidR="005A3960">
        <w:t>u.ö</w:t>
      </w:r>
      <w:proofErr w:type="spellEnd"/>
      <w:r w:rsidR="005A3960">
        <w:t>.)</w:t>
      </w:r>
      <w:r>
        <w:t xml:space="preserve">, die nun sakramentale Vollmachten und </w:t>
      </w:r>
      <w:proofErr w:type="spellStart"/>
      <w:r>
        <w:t>jurisdiktionelle</w:t>
      </w:r>
      <w:proofErr w:type="spellEnd"/>
      <w:r>
        <w:t xml:space="preserve"> Vollmacht umschliesst</w:t>
      </w:r>
      <w:r w:rsidR="00982720">
        <w:t xml:space="preserve"> (siehe unten Abschnitt 4.1.)</w:t>
      </w:r>
      <w:r>
        <w:t>.</w:t>
      </w:r>
    </w:p>
    <w:p w:rsidR="00A12824" w:rsidRDefault="00A12824" w:rsidP="00CC21D9"/>
    <w:p w:rsidR="00207E01" w:rsidRDefault="00207E01" w:rsidP="00207E01">
      <w:pPr>
        <w:pStyle w:val="Aufzhlung1"/>
      </w:pPr>
      <w:proofErr w:type="spellStart"/>
      <w:r>
        <w:t>Character</w:t>
      </w:r>
      <w:proofErr w:type="spellEnd"/>
      <w:r>
        <w:t xml:space="preserve"> </w:t>
      </w:r>
      <w:proofErr w:type="spellStart"/>
      <w:r>
        <w:t>indelebilis</w:t>
      </w:r>
      <w:proofErr w:type="spellEnd"/>
    </w:p>
    <w:p w:rsidR="00EF2550" w:rsidRDefault="00CC21D9" w:rsidP="00EF2550">
      <w:r>
        <w:t>Wie bei den anderen Sakramenten, die einmalig gefeiert werden</w:t>
      </w:r>
      <w:r w:rsidR="00886FE0">
        <w:t xml:space="preserve"> (Taufe und Firmung)</w:t>
      </w:r>
      <w:r>
        <w:t xml:space="preserve">, haben </w:t>
      </w:r>
      <w:r w:rsidR="00E111CF">
        <w:t xml:space="preserve">die mittelalterliche </w:t>
      </w:r>
      <w:r>
        <w:t>Theologie und Kirche auch bei der Ordination die Lehre von einem „</w:t>
      </w:r>
      <w:proofErr w:type="spellStart"/>
      <w:r>
        <w:t>cha</w:t>
      </w:r>
      <w:r w:rsidR="00D85EB0">
        <w:t>racter</w:t>
      </w:r>
      <w:proofErr w:type="spellEnd"/>
      <w:r w:rsidR="00D85EB0">
        <w:t xml:space="preserve"> </w:t>
      </w:r>
      <w:proofErr w:type="spellStart"/>
      <w:r w:rsidR="00D85EB0">
        <w:t>indelebilis</w:t>
      </w:r>
      <w:proofErr w:type="spellEnd"/>
      <w:r w:rsidR="00D85EB0">
        <w:t>“ entwickelt.</w:t>
      </w:r>
      <w:r w:rsidR="00AB3091">
        <w:t xml:space="preserve"> </w:t>
      </w:r>
      <w:r w:rsidR="00CE6911">
        <w:t>Siehe oben PO 2 sowie</w:t>
      </w:r>
      <w:r w:rsidR="00EF2550">
        <w:t xml:space="preserve"> im Konzil von Trient DH 1767 und 1774.</w:t>
      </w:r>
    </w:p>
    <w:p w:rsidR="00886FE0" w:rsidRDefault="00886FE0" w:rsidP="00EF2550">
      <w:r>
        <w:t>D</w:t>
      </w:r>
      <w:r w:rsidR="00E9425B">
        <w:t xml:space="preserve">ie Lehre vom </w:t>
      </w:r>
      <w:proofErr w:type="spellStart"/>
      <w:r>
        <w:t>character</w:t>
      </w:r>
      <w:proofErr w:type="spellEnd"/>
      <w:r>
        <w:t xml:space="preserve"> </w:t>
      </w:r>
      <w:proofErr w:type="spellStart"/>
      <w:r>
        <w:t>indelebilis</w:t>
      </w:r>
      <w:proofErr w:type="spellEnd"/>
      <w:r w:rsidR="00E9425B">
        <w:t xml:space="preserve"> betont</w:t>
      </w:r>
    </w:p>
    <w:p w:rsidR="00AB3091" w:rsidRDefault="00E9425B" w:rsidP="00AB3091">
      <w:pPr>
        <w:pStyle w:val="AspekteKreis"/>
      </w:pPr>
      <w:r>
        <w:t xml:space="preserve">die Objektivität </w:t>
      </w:r>
      <w:r w:rsidR="008F6AF4">
        <w:t xml:space="preserve">und </w:t>
      </w:r>
      <w:proofErr w:type="spellStart"/>
      <w:r w:rsidR="008F6AF4">
        <w:t>Unwiederholbarkeit</w:t>
      </w:r>
      <w:proofErr w:type="spellEnd"/>
      <w:r w:rsidR="008F6AF4">
        <w:t xml:space="preserve"> </w:t>
      </w:r>
      <w:r>
        <w:t xml:space="preserve">der </w:t>
      </w:r>
      <w:r w:rsidR="008F6AF4">
        <w:t>Ordination</w:t>
      </w:r>
      <w:r w:rsidR="00AB3091">
        <w:t>shandlung;</w:t>
      </w:r>
    </w:p>
    <w:p w:rsidR="00AB3091" w:rsidRDefault="00AB3091" w:rsidP="00AB3091">
      <w:pPr>
        <w:pStyle w:val="AspekteKreis"/>
      </w:pPr>
      <w:r>
        <w:t xml:space="preserve">eine </w:t>
      </w:r>
      <w:r w:rsidR="00483057">
        <w:t xml:space="preserve">unverlierbare, </w:t>
      </w:r>
      <w:r>
        <w:t>ontologische, das Sein der Person betreffende Wirkung</w:t>
      </w:r>
      <w:r w:rsidR="00483057">
        <w:t>, die heute (infolge der Wiederentdeckung der Relation als ontologischer Realität) meist als Relation beschrieben wird</w:t>
      </w:r>
      <w:r>
        <w:t>;</w:t>
      </w:r>
    </w:p>
    <w:p w:rsidR="008F6AF4" w:rsidRDefault="008F6AF4" w:rsidP="008F6AF4">
      <w:pPr>
        <w:pStyle w:val="AspekteKreis"/>
      </w:pPr>
      <w:r>
        <w:t>die gnadenhafte und von Jesus Christus her im Heiligen Geist vollzogene Indienstnahme des Ordinierten</w:t>
      </w:r>
      <w:r w:rsidR="00505F39">
        <w:t xml:space="preserve"> (die </w:t>
      </w:r>
      <w:proofErr w:type="spellStart"/>
      <w:r w:rsidR="00505F39">
        <w:t>configuratio</w:t>
      </w:r>
      <w:proofErr w:type="spellEnd"/>
      <w:r w:rsidR="00505F39">
        <w:t xml:space="preserve">, die in PO 2 genannt ist, </w:t>
      </w:r>
      <w:r w:rsidR="00E111CF">
        <w:t xml:space="preserve">betrifft </w:t>
      </w:r>
      <w:r w:rsidR="00505F39">
        <w:t xml:space="preserve">nicht die grundlegende </w:t>
      </w:r>
      <w:proofErr w:type="spellStart"/>
      <w:r w:rsidR="00505F39">
        <w:t>configuratio</w:t>
      </w:r>
      <w:proofErr w:type="spellEnd"/>
      <w:r w:rsidR="00505F39">
        <w:t xml:space="preserve"> des Menschen mit Jesus Christus, die ber</w:t>
      </w:r>
      <w:r w:rsidR="00E111CF">
        <w:t>eits in der Taufe geschenkt ist</w:t>
      </w:r>
      <w:r w:rsidR="00505F39">
        <w:t xml:space="preserve"> </w:t>
      </w:r>
      <w:r w:rsidR="00E111CF">
        <w:t>[</w:t>
      </w:r>
      <w:r w:rsidR="00505F39">
        <w:t>vgl. LG 7</w:t>
      </w:r>
      <w:r w:rsidR="00E111CF">
        <w:t>]</w:t>
      </w:r>
      <w:r w:rsidR="00505F39">
        <w:t>, sondern ist auf den Dienst ausgerichtet)</w:t>
      </w:r>
      <w:r>
        <w:t>.</w:t>
      </w:r>
    </w:p>
    <w:p w:rsidR="005803C2" w:rsidRDefault="005803C2" w:rsidP="00AB3091">
      <w:pPr>
        <w:pStyle w:val="Texte"/>
      </w:pPr>
    </w:p>
    <w:p w:rsidR="00644382" w:rsidRDefault="00644382" w:rsidP="00644382">
      <w:pPr>
        <w:pStyle w:val="Literatur"/>
      </w:pPr>
      <w:r>
        <w:sym w:font="Wingdings" w:char="F026"/>
      </w:r>
      <w:r>
        <w:t xml:space="preserve"> </w:t>
      </w:r>
      <w:r w:rsidRPr="00070D30">
        <w:t xml:space="preserve">Körner, Bernhard: Sinn und Notwendigkeit der Priesterweihe. Bemerkungen zur Lehre vom </w:t>
      </w:r>
      <w:r w:rsidRPr="00070D30">
        <w:rPr>
          <w:i/>
        </w:rPr>
        <w:t>„</w:t>
      </w:r>
      <w:proofErr w:type="spellStart"/>
      <w:r w:rsidRPr="00070D30">
        <w:rPr>
          <w:i/>
        </w:rPr>
        <w:t>character</w:t>
      </w:r>
      <w:proofErr w:type="spellEnd"/>
      <w:r w:rsidRPr="00070D30">
        <w:rPr>
          <w:i/>
        </w:rPr>
        <w:t xml:space="preserve"> </w:t>
      </w:r>
      <w:proofErr w:type="spellStart"/>
      <w:r w:rsidRPr="00070D30">
        <w:rPr>
          <w:i/>
        </w:rPr>
        <w:t>indelebilis</w:t>
      </w:r>
      <w:proofErr w:type="spellEnd"/>
      <w:r w:rsidRPr="00070D30">
        <w:rPr>
          <w:i/>
        </w:rPr>
        <w:t xml:space="preserve">“. </w:t>
      </w:r>
      <w:r w:rsidRPr="00070D30">
        <w:t xml:space="preserve">In: Hell, Silvia (Hrsg.); </w:t>
      </w:r>
      <w:proofErr w:type="spellStart"/>
      <w:r w:rsidRPr="00070D30">
        <w:t>Vonach</w:t>
      </w:r>
      <w:proofErr w:type="spellEnd"/>
      <w:r w:rsidRPr="00070D30">
        <w:t>,</w:t>
      </w:r>
      <w:r>
        <w:t xml:space="preserve"> Andreas (Hrsg.): Priestertum und </w:t>
      </w:r>
      <w:r w:rsidRPr="00070D30">
        <w:t>Priesteramt. Historische Entwicklungen und gesellschaftlich-soziale Implikationen. Münster: LIT, 201</w:t>
      </w:r>
      <w:r>
        <w:t>2 (Synagoge und Kirchen 2), 187–</w:t>
      </w:r>
      <w:r w:rsidRPr="00070D30">
        <w:t>204.</w:t>
      </w:r>
    </w:p>
    <w:p w:rsidR="00644382" w:rsidRDefault="00644382" w:rsidP="00644382"/>
    <w:p w:rsidR="00644382" w:rsidRDefault="00644382" w:rsidP="00644382">
      <w:r>
        <w:t xml:space="preserve">„Der </w:t>
      </w:r>
      <w:proofErr w:type="spellStart"/>
      <w:r>
        <w:t>character</w:t>
      </w:r>
      <w:proofErr w:type="spellEnd"/>
      <w:r>
        <w:t xml:space="preserve"> </w:t>
      </w:r>
      <w:proofErr w:type="spellStart"/>
      <w:r>
        <w:t>indelebilis</w:t>
      </w:r>
      <w:proofErr w:type="spellEnd"/>
      <w:r>
        <w:t xml:space="preserve"> steht nicht für eine sachhafte Wirklichkeit, die dem zu weihenden Kandidaten gewissermassen implantiert wird, sondern für eine </w:t>
      </w:r>
      <w:proofErr w:type="spellStart"/>
      <w:r>
        <w:t>Beziehungs</w:t>
      </w:r>
      <w:r>
        <w:softHyphen/>
        <w:t>wirklichkeit</w:t>
      </w:r>
      <w:proofErr w:type="spellEnd"/>
      <w:r>
        <w:t>, in die er durch die Weihe hineingenommen wird. Der Geweihte wird zum geweihten Amtsträger nur im Überlieferungszusammenhang der Kirche und nur durch das Wirken des Geistes – beides bindet ihn zurück an Christus, dessen Sendung er in der Kirche und für sie sakramental vergegenwärtigen darf“ (Körner, Sinn 200).</w:t>
      </w:r>
    </w:p>
    <w:p w:rsidR="007F2A53" w:rsidRDefault="007F2A53" w:rsidP="007F2A53">
      <w:pPr>
        <w:pStyle w:val="Aufzhlung1"/>
      </w:pPr>
      <w:r>
        <w:lastRenderedPageBreak/>
        <w:t>Ontologisch-funktionales Verständnis</w:t>
      </w:r>
    </w:p>
    <w:p w:rsidR="005803C2" w:rsidRDefault="005803C2" w:rsidP="005803C2">
      <w:r>
        <w:t>Manchmal wird versucht, eine eher objektive Sicht (die oft als „ontologische Sicht“ deklariert wird) und eine eher auf den Dienst der Kirche bezogene Sicht (die oft als „funktionale Sicht“ deklariert wird) gegeneinander auszuspielen.</w:t>
      </w:r>
    </w:p>
    <w:p w:rsidR="005803C2" w:rsidRDefault="005803C2" w:rsidP="005803C2">
      <w:r>
        <w:t>Bei genauem Hinsehen gehören eine „ontologische“ Sicht und eine „funktionale“ Sicht zusammen.</w:t>
      </w:r>
    </w:p>
    <w:p w:rsidR="00E05F2F" w:rsidRDefault="005803C2" w:rsidP="005803C2">
      <w:r w:rsidRPr="009619AF">
        <w:t xml:space="preserve">Im Ursprung der einzelnen Aufgaben, welche ordinierte Amtsträger übernehmen, </w:t>
      </w:r>
      <w:r>
        <w:t xml:space="preserve">liegt </w:t>
      </w:r>
      <w:r w:rsidRPr="009619AF">
        <w:t xml:space="preserve">eine Beziehung: die Indienstnahme des ordinierten Amtsträgers </w:t>
      </w:r>
      <w:r w:rsidR="009A6687">
        <w:t xml:space="preserve">für Jesus Christus zugunsten der </w:t>
      </w:r>
      <w:r w:rsidRPr="009619AF">
        <w:t>Kirche.</w:t>
      </w:r>
      <w:r>
        <w:t xml:space="preserve"> D.h.: </w:t>
      </w:r>
      <w:r w:rsidRPr="009619AF">
        <w:t xml:space="preserve">Die Ordination begründet eine </w:t>
      </w:r>
      <w:r w:rsidR="00505F39">
        <w:t>ontologisch</w:t>
      </w:r>
      <w:r w:rsidR="009A6687">
        <w:t xml:space="preserve">-relationale Beziehung </w:t>
      </w:r>
      <w:r w:rsidRPr="009619AF">
        <w:t>des Ordinierten zu Jesus Christus einerseits, zum Volk Gottes andererseits, welche die Person des Ordinierten prägt.</w:t>
      </w:r>
      <w:r w:rsidR="00505F39">
        <w:t xml:space="preserve"> </w:t>
      </w:r>
      <w:r w:rsidR="00E05F2F">
        <w:t xml:space="preserve">Diese ontologische Wirklichkeit hat ihr </w:t>
      </w:r>
      <w:proofErr w:type="spellStart"/>
      <w:r w:rsidR="00E05F2F">
        <w:t>Sinnziel</w:t>
      </w:r>
      <w:proofErr w:type="spellEnd"/>
      <w:r w:rsidR="00E05F2F">
        <w:t xml:space="preserve"> im (funktionalen) Dienst.</w:t>
      </w:r>
    </w:p>
    <w:p w:rsidR="005803C2" w:rsidRDefault="005803C2" w:rsidP="005803C2"/>
    <w:p w:rsidR="005803C2" w:rsidRDefault="005803C2" w:rsidP="005803C2">
      <w:r w:rsidRPr="0059236E">
        <w:t xml:space="preserve">„Jede Art von Differenzierung zwischen den Gläubigen aufgrund der verschiedenen Charismen, Aufgabe und Ämter ist auf den Dienst an den anderen Gliedern des Gottesvolkes </w:t>
      </w:r>
      <w:proofErr w:type="spellStart"/>
      <w:r w:rsidRPr="0059236E">
        <w:t>hingeordnet</w:t>
      </w:r>
      <w:proofErr w:type="spellEnd"/>
      <w:r w:rsidRPr="0059236E">
        <w:t>. Die ontologisch-funktionale Differenzierung, die den Bischof aufgrund der Fülle des empfangenen Weihesakraments den anderen Gläubigen ‚gegenüber‘ stellt, ist ein Sein für die anderen Gläubigen, das ihn nicht aus seinem Sein mit ihnen entwurzelt“ (</w:t>
      </w:r>
      <w:r w:rsidRPr="009619AF">
        <w:t xml:space="preserve">Papst Johannes Paul II.: Nachsynodales Schreiben Pastores </w:t>
      </w:r>
      <w:proofErr w:type="spellStart"/>
      <w:r w:rsidRPr="009619AF">
        <w:t>Gregis</w:t>
      </w:r>
      <w:proofErr w:type="spellEnd"/>
      <w:r w:rsidRPr="009619AF">
        <w:t xml:space="preserve"> zum Thema „Der Bischof – Diener des Evangeliums Jesu Christi für die Hoffnung der Welt. 16. Oktober 2003</w:t>
      </w:r>
      <w:r>
        <w:t xml:space="preserve">, </w:t>
      </w:r>
      <w:r w:rsidRPr="0059236E">
        <w:t>Nr. 44).</w:t>
      </w:r>
    </w:p>
    <w:p w:rsidR="003E3DF5" w:rsidRDefault="003E3DF5" w:rsidP="00AF2A1A"/>
    <w:p w:rsidR="00207655" w:rsidRPr="00DC71A2" w:rsidRDefault="00207655" w:rsidP="00D90987">
      <w:pPr>
        <w:pStyle w:val="berschrift2"/>
      </w:pPr>
      <w:r>
        <w:t>3</w:t>
      </w:r>
      <w:r w:rsidRPr="00DC71A2">
        <w:t>. Verkündigung, Heiligung und Leitung als miteinander verbundene Aufgaben</w:t>
      </w:r>
    </w:p>
    <w:p w:rsidR="00207655" w:rsidRDefault="00AD6398" w:rsidP="00207655">
      <w:r>
        <w:t xml:space="preserve">An den drei Ämtern Jesu Christi hat </w:t>
      </w:r>
      <w:r w:rsidR="00207655">
        <w:t xml:space="preserve">das ganze Volk Gottes </w:t>
      </w:r>
      <w:r>
        <w:t>teil. Im Dienst am prophetischen, priesterlichen und königlichen Gottesvolk stehen die</w:t>
      </w:r>
      <w:r w:rsidR="00207655">
        <w:t xml:space="preserve"> ordinierten Amtsträger </w:t>
      </w:r>
      <w:r>
        <w:t xml:space="preserve">in der Sendung Jesu Christi </w:t>
      </w:r>
      <w:r w:rsidR="00207655">
        <w:t xml:space="preserve">und haben </w:t>
      </w:r>
      <w:r>
        <w:t>Anteil an seinem p</w:t>
      </w:r>
      <w:r w:rsidR="00040647">
        <w:t>rophetische</w:t>
      </w:r>
      <w:r>
        <w:t>n</w:t>
      </w:r>
      <w:r w:rsidR="00040647">
        <w:t xml:space="preserve"> </w:t>
      </w:r>
      <w:r>
        <w:t>(</w:t>
      </w:r>
      <w:r w:rsidR="00207655">
        <w:t>Verkündigung</w:t>
      </w:r>
      <w:r>
        <w:t xml:space="preserve">, </w:t>
      </w:r>
      <w:r w:rsidR="00040647">
        <w:t>Dienst am Wort)</w:t>
      </w:r>
      <w:r w:rsidR="00207655">
        <w:t xml:space="preserve">, </w:t>
      </w:r>
      <w:r>
        <w:t>priesterlichen</w:t>
      </w:r>
      <w:r w:rsidR="00040647">
        <w:t xml:space="preserve"> </w:t>
      </w:r>
      <w:r>
        <w:t>(</w:t>
      </w:r>
      <w:r w:rsidR="00207655">
        <w:t>Heiligung</w:t>
      </w:r>
      <w:r>
        <w:t xml:space="preserve">, </w:t>
      </w:r>
      <w:r w:rsidR="00040647">
        <w:t>Feier der Sakramente)</w:t>
      </w:r>
      <w:r>
        <w:t xml:space="preserve"> und </w:t>
      </w:r>
      <w:r w:rsidR="00040647">
        <w:t>königliche</w:t>
      </w:r>
      <w:r>
        <w:t>n</w:t>
      </w:r>
      <w:r w:rsidR="00040647">
        <w:t xml:space="preserve"> bzw. </w:t>
      </w:r>
      <w:proofErr w:type="spellStart"/>
      <w:r w:rsidR="00040647">
        <w:t>hirtliche</w:t>
      </w:r>
      <w:r>
        <w:t>n</w:t>
      </w:r>
      <w:proofErr w:type="spellEnd"/>
      <w:r w:rsidR="00040647">
        <w:t xml:space="preserve"> Amt</w:t>
      </w:r>
      <w:r>
        <w:t xml:space="preserve"> (</w:t>
      </w:r>
      <w:r w:rsidR="00207655">
        <w:t>Leitung</w:t>
      </w:r>
      <w:r>
        <w:t>)</w:t>
      </w:r>
      <w:r w:rsidR="00207655">
        <w:t>.</w:t>
      </w:r>
    </w:p>
    <w:p w:rsidR="00040647" w:rsidRDefault="00040647" w:rsidP="00207655"/>
    <w:p w:rsidR="00207655" w:rsidRDefault="00AD6398" w:rsidP="00207655">
      <w:r>
        <w:t>Das 2</w:t>
      </w:r>
      <w:r w:rsidR="00207655">
        <w:t>. Vatikanische Konzil hat dies insbesondere für die Bischöfe festgehalten (vgl. LG 25; CD 11), analog dazu wird der Dienst der Presbyter beschr</w:t>
      </w:r>
      <w:r w:rsidR="00E05F2F">
        <w:t>ie</w:t>
      </w:r>
      <w:r w:rsidR="00207655">
        <w:t>ben:</w:t>
      </w:r>
    </w:p>
    <w:p w:rsidR="00207655" w:rsidRDefault="00207655" w:rsidP="00207655"/>
    <w:p w:rsidR="00207655" w:rsidRDefault="00207655" w:rsidP="00207655">
      <w:r w:rsidRPr="005909A2">
        <w:t xml:space="preserve">„Die Priester </w:t>
      </w:r>
      <w:r w:rsidR="00AD6398">
        <w:t xml:space="preserve">[…] </w:t>
      </w:r>
      <w:r w:rsidRPr="005909A2">
        <w:t xml:space="preserve">sind </w:t>
      </w:r>
      <w:r w:rsidR="00AD6398">
        <w:t>[…]</w:t>
      </w:r>
      <w:r>
        <w:t xml:space="preserve"> </w:t>
      </w:r>
      <w:r w:rsidRPr="005909A2">
        <w:t>kraft des Weihesakramentes nach dem Bilde Christi, des höchsten und ewigen Priesters (</w:t>
      </w:r>
      <w:proofErr w:type="spellStart"/>
      <w:r w:rsidRPr="005909A2">
        <w:t>Hebr</w:t>
      </w:r>
      <w:proofErr w:type="spellEnd"/>
      <w:r w:rsidRPr="005909A2">
        <w:t xml:space="preserve"> 5,1</w:t>
      </w:r>
      <w:r w:rsidR="00E05F2F">
        <w:t>–</w:t>
      </w:r>
      <w:r w:rsidRPr="005909A2">
        <w:t>10; 7,24; 9,11</w:t>
      </w:r>
      <w:r w:rsidR="00E05F2F">
        <w:t>–</w:t>
      </w:r>
      <w:r w:rsidRPr="005909A2">
        <w:t>28), zur Verkündigung der Frohbotschaft, zum Hirtendienst an den Gläubigen und zur Feier des Gottesdienstes geweiht und so wirkliche Priester des Neuen Bundes“ (LG 28</w:t>
      </w:r>
      <w:r w:rsidR="00AD6398">
        <w:t>; vgl. PO 4–</w:t>
      </w:r>
      <w:r>
        <w:t>6</w:t>
      </w:r>
      <w:r w:rsidRPr="005909A2">
        <w:t>).</w:t>
      </w:r>
    </w:p>
    <w:p w:rsidR="007A64AE" w:rsidRDefault="007A64AE" w:rsidP="00207655"/>
    <w:p w:rsidR="007A64AE" w:rsidRPr="005909A2" w:rsidRDefault="007A64AE" w:rsidP="00207655">
      <w:r>
        <w:t xml:space="preserve">Die Mehrdimensionalität des seelsorglichen priesterlichen Dienstes wurde nach dem 2. Vatikanischen Konzil von vielen als Errungenschaft angesehen. </w:t>
      </w:r>
      <w:r w:rsidR="001B5A2F">
        <w:t>Für die meisten Priester ist ein umfassendes seelsorgliches Wirken mit dem Leitbild des Hirten ein grosses Ideal. Inzwischen werden viele Priester (meist unfreiwillig) stark auf die Feier der Sakramente reduziert.</w:t>
      </w:r>
    </w:p>
    <w:p w:rsidR="00207655" w:rsidRDefault="00207655" w:rsidP="00207655"/>
    <w:p w:rsidR="007A64AE" w:rsidRDefault="007A64AE" w:rsidP="00207655">
      <w:r w:rsidRPr="007A64AE">
        <w:t>Das Amt des Pfarrers darf zum einen nicht vollständig auf diesen eucharistischen Heiligungsdienst (und den kulturchristlich erwarteten Segnungsdienst) reduziert werden; er sollte (wenigstens exemplarisch) in den beiden anderen Formen der Teilhabe am dreifachen Amt Christi regelmässig tätig sein können, also zum Beispiel in der persönlichen Seelsorge, in der Katechese usw. Denn sonst bliebe der Neuansatz des Konzils in seinem Verständnis des Priesters als Presbyter mit der Zeit auf der Strecke</w:t>
      </w:r>
      <w:r>
        <w:t>“ (</w:t>
      </w:r>
      <w:proofErr w:type="spellStart"/>
      <w:r>
        <w:t>Medard</w:t>
      </w:r>
      <w:proofErr w:type="spellEnd"/>
      <w:r>
        <w:t xml:space="preserve"> </w:t>
      </w:r>
      <w:r w:rsidRPr="007A64AE">
        <w:t>Kehl: Reizwort Gemeindezusammenlegung. Theologi</w:t>
      </w:r>
      <w:r>
        <w:t xml:space="preserve">sche Überlegungen. In: </w:t>
      </w:r>
      <w:proofErr w:type="spellStart"/>
      <w:r>
        <w:t>StZ</w:t>
      </w:r>
      <w:proofErr w:type="spellEnd"/>
      <w:r>
        <w:t xml:space="preserve"> 225 [</w:t>
      </w:r>
      <w:r w:rsidRPr="007A64AE">
        <w:t>2007</w:t>
      </w:r>
      <w:r>
        <w:t>]</w:t>
      </w:r>
      <w:r w:rsidRPr="007A64AE">
        <w:t xml:space="preserve"> 316</w:t>
      </w:r>
      <w:r>
        <w:t>–</w:t>
      </w:r>
      <w:r w:rsidRPr="007A64AE">
        <w:t>329</w:t>
      </w:r>
      <w:r>
        <w:t>, 328)</w:t>
      </w:r>
      <w:r w:rsidRPr="007A64AE">
        <w:t>.</w:t>
      </w:r>
    </w:p>
    <w:p w:rsidR="001B5A2F" w:rsidRDefault="001B5A2F" w:rsidP="00207655"/>
    <w:p w:rsidR="00207655" w:rsidRDefault="00207655" w:rsidP="00207655">
      <w:r>
        <w:t xml:space="preserve">„Wer von einer Theologie des Volkes Gottes und der Teilhabe aller an den drei Ämtern Christi ausgeht, dem fällt es leichter, sich bewusst zu machen, dass die Aufgabe des Führens und Leitens nicht etwas akzidentiell zum </w:t>
      </w:r>
      <w:proofErr w:type="spellStart"/>
      <w:r>
        <w:t>Weiheamt</w:t>
      </w:r>
      <w:proofErr w:type="spellEnd"/>
      <w:r>
        <w:t xml:space="preserve"> Hinzukommendes ist, sondern zur Mitte eines Dienstes gehört, der wesentlich in der </w:t>
      </w:r>
      <w:proofErr w:type="spellStart"/>
      <w:r>
        <w:t>repraesentatio</w:t>
      </w:r>
      <w:proofErr w:type="spellEnd"/>
      <w:r>
        <w:t xml:space="preserve"> Christi </w:t>
      </w:r>
      <w:proofErr w:type="spellStart"/>
      <w:r>
        <w:t>capitis</w:t>
      </w:r>
      <w:proofErr w:type="spellEnd"/>
      <w:r>
        <w:t xml:space="preserve"> und im ‚Dienst an der Einheit‘ besteht. Und wer für klare Strukturen, geordnete Abläufe und geregelte Kompetenzen sorgt, trägt dazu bei, dass Charismen zum Zuge kommen und Gottes Geist durch Menschen wirken kann – und nicht durch unnötige Reibungsverluste blockiert wird. Sich einen professionellen Leitungsstil anzueignen, ist eine zutiefst spirituelle und pastorale Aufgabe“ (Helmut Gabel: Führen und Leiten als geistliche Aufgabe – eine Tagung </w:t>
      </w:r>
      <w:r w:rsidR="00AD6398">
        <w:t xml:space="preserve">der AGTS. In: </w:t>
      </w:r>
      <w:proofErr w:type="spellStart"/>
      <w:r w:rsidR="00AD6398">
        <w:t>GuL</w:t>
      </w:r>
      <w:proofErr w:type="spellEnd"/>
      <w:r w:rsidR="00AD6398">
        <w:t xml:space="preserve"> 80 [2007] 470–</w:t>
      </w:r>
      <w:r>
        <w:t>475, 474).</w:t>
      </w:r>
    </w:p>
    <w:p w:rsidR="00AD6398" w:rsidRDefault="00AD6398" w:rsidP="00207655"/>
    <w:p w:rsidR="0046104B" w:rsidRDefault="0079383D" w:rsidP="00D90987">
      <w:pPr>
        <w:pStyle w:val="berschrift2"/>
      </w:pPr>
      <w:r>
        <w:t>4</w:t>
      </w:r>
      <w:r w:rsidR="0046104B" w:rsidRPr="00F95AC5">
        <w:t xml:space="preserve">. Zum Verhältnis von bischöflichem und </w:t>
      </w:r>
      <w:proofErr w:type="spellStart"/>
      <w:r w:rsidR="0046104B" w:rsidRPr="00F95AC5">
        <w:t>presbyteralem</w:t>
      </w:r>
      <w:proofErr w:type="spellEnd"/>
      <w:r w:rsidR="0046104B" w:rsidRPr="00F95AC5">
        <w:t xml:space="preserve"> Dienst</w:t>
      </w:r>
    </w:p>
    <w:p w:rsidR="0079383D" w:rsidRPr="0079383D" w:rsidRDefault="0079383D" w:rsidP="00D90987">
      <w:pPr>
        <w:pStyle w:val="berschrift3"/>
      </w:pPr>
      <w:r w:rsidRPr="0079383D">
        <w:t>4.1. Die Neubestimmung des bischöflichen Dienstes im II. Vatikanischen Konzil</w:t>
      </w:r>
    </w:p>
    <w:p w:rsidR="0046104B" w:rsidRDefault="0046104B" w:rsidP="0079383D">
      <w:r>
        <w:t>„Das Zweite Vatikanische Konzil vollzog gegenüber der mittelalterlichen Tradition eine kopernikanische Wende“ (Kasper, Kirche 330).</w:t>
      </w:r>
    </w:p>
    <w:p w:rsidR="0046104B" w:rsidRDefault="0046104B" w:rsidP="0046104B"/>
    <w:p w:rsidR="0046104B" w:rsidRDefault="0046104B" w:rsidP="009A6687">
      <w:pPr>
        <w:pStyle w:val="Aufzhlung1"/>
      </w:pPr>
      <w:r>
        <w:t>Das II. Vatikanische Konzil macht das Amt des Bischofs zum Konstruktionspunkt des Ordo.</w:t>
      </w:r>
    </w:p>
    <w:p w:rsidR="0046104B" w:rsidRDefault="0046104B" w:rsidP="0046104B">
      <w:r>
        <w:t xml:space="preserve">„Die Heilige Synode lehrt aber, dass durch die Bischofsweihe die Fülle des Weihesakramentes </w:t>
      </w:r>
      <w:r w:rsidR="00D33EDA">
        <w:t>(</w:t>
      </w:r>
      <w:proofErr w:type="spellStart"/>
      <w:r w:rsidR="00D33EDA">
        <w:t>plenitudo</w:t>
      </w:r>
      <w:proofErr w:type="spellEnd"/>
      <w:r w:rsidR="00D33EDA">
        <w:t xml:space="preserve"> </w:t>
      </w:r>
      <w:proofErr w:type="spellStart"/>
      <w:r w:rsidR="00D33EDA">
        <w:t>sacramenti</w:t>
      </w:r>
      <w:proofErr w:type="spellEnd"/>
      <w:r w:rsidR="00D33EDA">
        <w:t xml:space="preserve"> </w:t>
      </w:r>
      <w:proofErr w:type="spellStart"/>
      <w:r w:rsidR="00D33EDA">
        <w:t>Ordinis</w:t>
      </w:r>
      <w:proofErr w:type="spellEnd"/>
      <w:r w:rsidR="00D33EDA">
        <w:t xml:space="preserve">) </w:t>
      </w:r>
      <w:r>
        <w:t>übertragen wird“ (LG 21; vgl. LG 26).</w:t>
      </w:r>
    </w:p>
    <w:p w:rsidR="0046104B" w:rsidRDefault="0046104B" w:rsidP="0046104B"/>
    <w:p w:rsidR="0046104B" w:rsidRDefault="0046104B" w:rsidP="009A6687">
      <w:pPr>
        <w:pStyle w:val="Aufzhlung1"/>
      </w:pPr>
      <w:r>
        <w:t xml:space="preserve">Für den Bischof wird festgehalten, dass die Leitungsvollmacht in der </w:t>
      </w:r>
      <w:proofErr w:type="spellStart"/>
      <w:r>
        <w:t>Bischofs</w:t>
      </w:r>
      <w:r w:rsidR="00986278">
        <w:softHyphen/>
      </w:r>
      <w:r>
        <w:t>weihe</w:t>
      </w:r>
      <w:proofErr w:type="spellEnd"/>
      <w:r>
        <w:t xml:space="preserve"> begründet ist. </w:t>
      </w:r>
      <w:proofErr w:type="spellStart"/>
      <w:r>
        <w:t>Potestas</w:t>
      </w:r>
      <w:proofErr w:type="spellEnd"/>
      <w:r>
        <w:t xml:space="preserve"> </w:t>
      </w:r>
      <w:proofErr w:type="spellStart"/>
      <w:r>
        <w:t>ordinis</w:t>
      </w:r>
      <w:proofErr w:type="spellEnd"/>
      <w:r>
        <w:t xml:space="preserve"> (Weihegewalt/Vollmacht zum </w:t>
      </w:r>
      <w:proofErr w:type="spellStart"/>
      <w:r>
        <w:t>Heiligungs</w:t>
      </w:r>
      <w:r w:rsidR="00986278">
        <w:softHyphen/>
      </w:r>
      <w:r>
        <w:t>dienst</w:t>
      </w:r>
      <w:proofErr w:type="spellEnd"/>
      <w:r>
        <w:t xml:space="preserve">) und </w:t>
      </w:r>
      <w:proofErr w:type="spellStart"/>
      <w:r>
        <w:t>potestas</w:t>
      </w:r>
      <w:proofErr w:type="spellEnd"/>
      <w:r>
        <w:t xml:space="preserve"> </w:t>
      </w:r>
      <w:proofErr w:type="spellStart"/>
      <w:r>
        <w:t>iurisdictionis</w:t>
      </w:r>
      <w:proofErr w:type="spellEnd"/>
      <w:r>
        <w:t xml:space="preserve"> (Jurisdiktionsgewalt/Vollmacht zum </w:t>
      </w:r>
      <w:proofErr w:type="spellStart"/>
      <w:r>
        <w:t>Leitungs</w:t>
      </w:r>
      <w:r w:rsidR="00986278">
        <w:softHyphen/>
      </w:r>
      <w:r>
        <w:t>dienst</w:t>
      </w:r>
      <w:proofErr w:type="spellEnd"/>
      <w:r>
        <w:t xml:space="preserve">) werden gemeinsam in der </w:t>
      </w:r>
      <w:proofErr w:type="spellStart"/>
      <w:r>
        <w:t>sacra</w:t>
      </w:r>
      <w:proofErr w:type="spellEnd"/>
      <w:r>
        <w:t xml:space="preserve"> </w:t>
      </w:r>
      <w:proofErr w:type="spellStart"/>
      <w:r>
        <w:t>potestas</w:t>
      </w:r>
      <w:proofErr w:type="spellEnd"/>
      <w:r>
        <w:t xml:space="preserve"> begründet (LG 18; 21; 27).</w:t>
      </w:r>
    </w:p>
    <w:p w:rsidR="0046104B" w:rsidRDefault="0046104B" w:rsidP="0046104B">
      <w:r>
        <w:t>„Die Bischofsweihe überträgt mit dem Amt der Heiligung auch die Ämter der Lehre und der Leitung, die jedoch ihrer Natur nach nur in der hierarchischen Gemeinschaft mit Haupt und Gliedern des Kollegiums ausgeübt werden können“ (LG 21).</w:t>
      </w:r>
    </w:p>
    <w:p w:rsidR="008407D7" w:rsidRDefault="0046104B" w:rsidP="0046104B">
      <w:r>
        <w:t xml:space="preserve">Es ist umstritten, ob diese Aussage über die </w:t>
      </w:r>
      <w:r w:rsidRPr="00D21ED6">
        <w:rPr>
          <w:i/>
        </w:rPr>
        <w:t>bischöfliche</w:t>
      </w:r>
      <w:r>
        <w:t xml:space="preserve"> Vollmacht eine grundsätzliche Aussage darüber ist, dass Jurisdiktion/Leitungsdienst in der Kirche </w:t>
      </w:r>
      <w:r w:rsidRPr="00D21ED6">
        <w:rPr>
          <w:i/>
        </w:rPr>
        <w:t>prinzipiell</w:t>
      </w:r>
      <w:r>
        <w:t xml:space="preserve"> an ordinierte Amtsträger gebunden ist (im Kirchenrecht nicht durchgehalten: vgl</w:t>
      </w:r>
      <w:r w:rsidR="008407D7">
        <w:t>. Can. 1421 § 2; Can. 517 § 2).</w:t>
      </w:r>
    </w:p>
    <w:p w:rsidR="005427BD" w:rsidRDefault="008407D7" w:rsidP="0046104B">
      <w:r>
        <w:lastRenderedPageBreak/>
        <w:t xml:space="preserve">(Historischer Hintergrund: Unterscheidung von bischöflicher Jurisdiktion und Bischofsweihe </w:t>
      </w:r>
      <w:r w:rsidR="00D33EDA">
        <w:t xml:space="preserve">mit Blick auf </w:t>
      </w:r>
      <w:r>
        <w:t xml:space="preserve">z.B. </w:t>
      </w:r>
      <w:r w:rsidR="005427BD">
        <w:t xml:space="preserve">nicht ordinierte Fürstbischöfe, Äbtissinnen mit bischöflicher Jurisdiktionsvollmacht, </w:t>
      </w:r>
      <w:r w:rsidR="00982720">
        <w:t xml:space="preserve">eine nicht (bischöflich) ordinierte Person hätte unmittelbar nach </w:t>
      </w:r>
      <w:r w:rsidR="005427BD">
        <w:t>Papst</w:t>
      </w:r>
      <w:r w:rsidR="00D33EDA">
        <w:t>wahl</w:t>
      </w:r>
      <w:r w:rsidR="00982720">
        <w:t xml:space="preserve"> bereits Juri</w:t>
      </w:r>
      <w:r w:rsidR="00627890">
        <w:t>s</w:t>
      </w:r>
      <w:r w:rsidR="00982720">
        <w:t>diktionsvollmacht auch vor der dann unverzüglich vorzunehmenden Ordination zum Bischof</w:t>
      </w:r>
      <w:r w:rsidR="005427BD">
        <w:t>).</w:t>
      </w:r>
    </w:p>
    <w:p w:rsidR="00D33EDA" w:rsidRDefault="00D33EDA" w:rsidP="0046104B"/>
    <w:p w:rsidR="008407D7" w:rsidRDefault="0046104B" w:rsidP="0046104B">
      <w:r>
        <w:t xml:space="preserve">Grundsätzlich hat man die Rückbindung </w:t>
      </w:r>
      <w:proofErr w:type="spellStart"/>
      <w:r>
        <w:t>jurisdiktioneller</w:t>
      </w:r>
      <w:proofErr w:type="spellEnd"/>
      <w:r>
        <w:t xml:space="preserve"> Vollmacht an die sakramentale Beauftragung in der Ordination als Errungenschaft empfunden. Auch Leitungsaufgaben sollen durch sakramentale Beauftragung transparent gemacht werden für Jesus Christus als denjenigen, der letztlich die Kirche führt und leitet. Zudem ist es sinnvoll, Leitungsdienst und Vorsitz bei</w:t>
      </w:r>
      <w:r w:rsidR="00BA1A74">
        <w:t xml:space="preserve"> der Eucharistie als Vollzug, in dem Kirche als Leib Christi je neu gründet, </w:t>
      </w:r>
      <w:r>
        <w:t>zu verbinden.</w:t>
      </w:r>
    </w:p>
    <w:p w:rsidR="0046104B" w:rsidRDefault="0046104B" w:rsidP="0046104B">
      <w:r>
        <w:t>Dies ist der Grund, warum Gemeindeleitung durch Laien wie auch durch ständige Diakone als pastorale Notlösung angesehen wird. Zu differenzieren ist aber zwischen verschiedenen Ebenen und Arten von Leitungsvollzügen.</w:t>
      </w:r>
    </w:p>
    <w:p w:rsidR="0046104B" w:rsidRDefault="0046104B" w:rsidP="0046104B"/>
    <w:p w:rsidR="0046104B" w:rsidRDefault="0046104B" w:rsidP="009A6687">
      <w:pPr>
        <w:pStyle w:val="Aufzhlung1"/>
      </w:pPr>
      <w:r>
        <w:t xml:space="preserve">Bischöfe </w:t>
      </w:r>
      <w:r w:rsidR="00BA1A74">
        <w:t xml:space="preserve">leiten </w:t>
      </w:r>
      <w:r>
        <w:t>die ihnen zugewiesenen Teilkirchen als „Stellvertreter und Gesandte Christi“ (LG 27).</w:t>
      </w:r>
    </w:p>
    <w:p w:rsidR="008407D7" w:rsidRDefault="008407D7" w:rsidP="00BA1A74"/>
    <w:p w:rsidR="0046104B" w:rsidRDefault="0046104B" w:rsidP="009A6687">
      <w:pPr>
        <w:pStyle w:val="Aufzhlung1"/>
      </w:pPr>
      <w:r>
        <w:t>Die Bischöfe sind in ihren Diözesen nicht Stellvertreter des Papstes, sondern nehmen in eigener und unmittelbarer Vollmacht ihren Dienst wahr. Sache des Papstes ist nicht Delegation dieser Vollmacht, sondern Regelung ihrer Ausübung (LG 27).</w:t>
      </w:r>
    </w:p>
    <w:p w:rsidR="001B5A2F" w:rsidRDefault="001B5A2F" w:rsidP="001B5A2F"/>
    <w:p w:rsidR="0079383D" w:rsidRPr="0079383D" w:rsidRDefault="0079383D" w:rsidP="00D90987">
      <w:pPr>
        <w:pStyle w:val="berschrift3"/>
      </w:pPr>
      <w:r w:rsidRPr="0079383D">
        <w:t xml:space="preserve">4.2. </w:t>
      </w:r>
      <w:r w:rsidR="00DA46DD" w:rsidRPr="00DA46DD">
        <w:t xml:space="preserve">Die Beziehung des </w:t>
      </w:r>
      <w:proofErr w:type="spellStart"/>
      <w:r w:rsidR="00DA46DD" w:rsidRPr="00DA46DD">
        <w:t>presbyteralen</w:t>
      </w:r>
      <w:proofErr w:type="spellEnd"/>
      <w:r w:rsidR="00DA46DD" w:rsidRPr="00DA46DD">
        <w:t xml:space="preserve"> Dienstes zum Bischofsamt in den Konzilstexten</w:t>
      </w:r>
    </w:p>
    <w:p w:rsidR="00BA1A74" w:rsidRDefault="00BA1A74" w:rsidP="0046104B">
      <w:pPr>
        <w:tabs>
          <w:tab w:val="left" w:pos="-720"/>
        </w:tabs>
        <w:suppressAutoHyphens/>
        <w:spacing w:line="281" w:lineRule="auto"/>
        <w:rPr>
          <w:spacing w:val="-2"/>
          <w:lang w:val="de-DE"/>
        </w:rPr>
      </w:pPr>
      <w:r>
        <w:t>Über d</w:t>
      </w:r>
      <w:r w:rsidR="0046104B">
        <w:t>er Neuentdeckung des bischöflic</w:t>
      </w:r>
      <w:bookmarkStart w:id="0" w:name="_GoBack"/>
      <w:bookmarkEnd w:id="0"/>
      <w:r w:rsidR="0046104B">
        <w:t xml:space="preserve">hen Dienstes wurde in Entwürfen und Diskussionen zuweilen die </w:t>
      </w:r>
      <w:r w:rsidR="0046104B">
        <w:rPr>
          <w:spacing w:val="-2"/>
          <w:lang w:val="de-DE"/>
        </w:rPr>
        <w:t xml:space="preserve">Abhängigkeit der Presbyter von Bischöfen überbetont. Dies ist </w:t>
      </w:r>
      <w:r>
        <w:rPr>
          <w:spacing w:val="-2"/>
          <w:lang w:val="de-DE"/>
        </w:rPr>
        <w:t xml:space="preserve">bereits </w:t>
      </w:r>
      <w:r w:rsidR="0046104B">
        <w:rPr>
          <w:spacing w:val="-2"/>
          <w:lang w:val="de-DE"/>
        </w:rPr>
        <w:t>im Verlauf des Konzils wieder korrigiert worden. In Konzilstexten finden sich verschiedene</w:t>
      </w:r>
      <w:r>
        <w:rPr>
          <w:spacing w:val="-2"/>
          <w:lang w:val="de-DE"/>
        </w:rPr>
        <w:t xml:space="preserve"> Akzentsetzungen nebeneinander.</w:t>
      </w:r>
    </w:p>
    <w:p w:rsidR="00453127" w:rsidRDefault="00453127" w:rsidP="0046104B">
      <w:pPr>
        <w:tabs>
          <w:tab w:val="left" w:pos="-720"/>
        </w:tabs>
        <w:suppressAutoHyphens/>
        <w:spacing w:line="281" w:lineRule="auto"/>
        <w:rPr>
          <w:spacing w:val="-2"/>
          <w:lang w:val="de-DE"/>
        </w:rPr>
      </w:pPr>
    </w:p>
    <w:p w:rsidR="0046104B" w:rsidRDefault="0046104B" w:rsidP="0046104B">
      <w:pPr>
        <w:numPr>
          <w:ilvl w:val="0"/>
          <w:numId w:val="23"/>
        </w:numPr>
        <w:tabs>
          <w:tab w:val="left" w:pos="-720"/>
        </w:tabs>
        <w:suppressAutoHyphens/>
        <w:spacing w:line="281" w:lineRule="auto"/>
        <w:rPr>
          <w:lang w:val="de-DE"/>
        </w:rPr>
      </w:pPr>
      <w:r>
        <w:rPr>
          <w:lang w:val="de-DE"/>
        </w:rPr>
        <w:t>Zur Begründung der Vollmacht der Presbyter</w:t>
      </w:r>
    </w:p>
    <w:p w:rsidR="0046104B" w:rsidRDefault="0046104B" w:rsidP="0046104B">
      <w:pPr>
        <w:rPr>
          <w:lang w:val="de-DE"/>
        </w:rPr>
      </w:pPr>
      <w:r>
        <w:rPr>
          <w:lang w:val="de-DE"/>
        </w:rPr>
        <w:t xml:space="preserve">PO 7: Dienst der Presbyter </w:t>
      </w:r>
      <w:r w:rsidR="002455E1">
        <w:rPr>
          <w:lang w:val="de-DE"/>
        </w:rPr>
        <w:t xml:space="preserve">als </w:t>
      </w:r>
      <w:r>
        <w:rPr>
          <w:lang w:val="de-DE"/>
        </w:rPr>
        <w:t>abgeleitete Funktion des bischöflichen Dienstes,</w:t>
      </w:r>
      <w:r w:rsidR="00E46794">
        <w:rPr>
          <w:lang w:val="de-DE"/>
        </w:rPr>
        <w:t xml:space="preserve"> durch Bezugnahme auf </w:t>
      </w:r>
      <w:proofErr w:type="spellStart"/>
      <w:r w:rsidR="00E46794">
        <w:rPr>
          <w:lang w:val="de-DE"/>
        </w:rPr>
        <w:t>Num</w:t>
      </w:r>
      <w:proofErr w:type="spellEnd"/>
      <w:r w:rsidR="00E46794">
        <w:rPr>
          <w:lang w:val="de-DE"/>
        </w:rPr>
        <w:t xml:space="preserve"> 11,16–</w:t>
      </w:r>
      <w:r>
        <w:rPr>
          <w:lang w:val="de-DE"/>
        </w:rPr>
        <w:t>25.</w:t>
      </w:r>
    </w:p>
    <w:p w:rsidR="0046104B" w:rsidRDefault="0046104B" w:rsidP="0046104B">
      <w:pPr>
        <w:rPr>
          <w:lang w:val="de-DE"/>
        </w:rPr>
      </w:pPr>
      <w:r>
        <w:rPr>
          <w:lang w:val="de-DE"/>
        </w:rPr>
        <w:t>LG 28: Abhängigkeit in der Ausübung der Vollmacht (</w:t>
      </w:r>
      <w:proofErr w:type="spellStart"/>
      <w:r>
        <w:rPr>
          <w:lang w:val="de-DE"/>
        </w:rPr>
        <w:t>jurisdiktionelle</w:t>
      </w:r>
      <w:proofErr w:type="spellEnd"/>
      <w:r>
        <w:rPr>
          <w:lang w:val="de-DE"/>
        </w:rPr>
        <w:t xml:space="preserve"> Konkretisierung der Sendung etwa durch Zuweisung einer Pfarrei) wird unterschieden von der theologischen Begründung der Vollmacht in Jesus Christus selbst.</w:t>
      </w:r>
    </w:p>
    <w:p w:rsidR="0046104B" w:rsidRDefault="0046104B" w:rsidP="0046104B">
      <w:pPr>
        <w:rPr>
          <w:spacing w:val="-2"/>
          <w:lang w:val="de-DE"/>
        </w:rPr>
      </w:pPr>
      <w:r>
        <w:rPr>
          <w:lang w:val="de-DE"/>
        </w:rPr>
        <w:t xml:space="preserve">PO 2: </w:t>
      </w:r>
      <w:r>
        <w:rPr>
          <w:spacing w:val="-2"/>
          <w:lang w:val="de-DE"/>
        </w:rPr>
        <w:t xml:space="preserve">„Da das Amt der Priester dem Bischofsamt verbunden ist, nimmt es an der Vollmacht teil, mit der Christus selbst seinen Leib </w:t>
      </w:r>
      <w:proofErr w:type="spellStart"/>
      <w:r>
        <w:rPr>
          <w:spacing w:val="-2"/>
          <w:lang w:val="de-DE"/>
        </w:rPr>
        <w:t>auferbaut</w:t>
      </w:r>
      <w:proofErr w:type="spellEnd"/>
      <w:r>
        <w:rPr>
          <w:spacing w:val="-2"/>
          <w:lang w:val="de-DE"/>
        </w:rPr>
        <w:t>, heiligt und leitet“.</w:t>
      </w:r>
    </w:p>
    <w:p w:rsidR="0046104B" w:rsidRDefault="0046104B" w:rsidP="0046104B">
      <w:pPr>
        <w:rPr>
          <w:lang w:val="de-DE"/>
        </w:rPr>
      </w:pPr>
    </w:p>
    <w:p w:rsidR="0046104B" w:rsidRDefault="0046104B" w:rsidP="0046104B">
      <w:pPr>
        <w:numPr>
          <w:ilvl w:val="0"/>
          <w:numId w:val="23"/>
        </w:numPr>
        <w:rPr>
          <w:lang w:val="de-DE"/>
        </w:rPr>
      </w:pPr>
      <w:r>
        <w:rPr>
          <w:lang w:val="de-DE"/>
        </w:rPr>
        <w:t>Aufgabenbeschreibung</w:t>
      </w:r>
    </w:p>
    <w:p w:rsidR="00691A9F" w:rsidRDefault="00691A9F" w:rsidP="0046104B">
      <w:pPr>
        <w:rPr>
          <w:lang w:val="de-DE"/>
        </w:rPr>
      </w:pPr>
      <w:r>
        <w:rPr>
          <w:lang w:val="de-DE"/>
        </w:rPr>
        <w:t>Bei der Aufgabenbeschreibung werden zwei Repräsentationsfunktionen nebeneinander beschreiben: Repräsentation des Bischofs und Repräsentation Jesu Christi.</w:t>
      </w:r>
    </w:p>
    <w:p w:rsidR="002455E1" w:rsidRDefault="002455E1" w:rsidP="0046104B">
      <w:pPr>
        <w:rPr>
          <w:lang w:val="de-DE"/>
        </w:rPr>
      </w:pPr>
    </w:p>
    <w:p w:rsidR="0046104B" w:rsidRPr="00F05D67" w:rsidRDefault="0046104B" w:rsidP="00F05D67">
      <w:pPr>
        <w:pStyle w:val="AspekteKreis"/>
        <w:rPr>
          <w:lang w:val="de-DE"/>
        </w:rPr>
      </w:pPr>
      <w:r>
        <w:rPr>
          <w:lang w:val="de-DE"/>
        </w:rPr>
        <w:lastRenderedPageBreak/>
        <w:t xml:space="preserve">LG 28: </w:t>
      </w:r>
      <w:r w:rsidRPr="00F05D67">
        <w:rPr>
          <w:lang w:val="de-DE"/>
        </w:rPr>
        <w:t xml:space="preserve">„In den einzelnen örtlichen Gemeinden der Gläubigen machen sie den Bischof, mit dem sie in vertrauensvoller und </w:t>
      </w:r>
      <w:proofErr w:type="spellStart"/>
      <w:r w:rsidRPr="00F05D67">
        <w:rPr>
          <w:lang w:val="de-DE"/>
        </w:rPr>
        <w:t>grosszügiger</w:t>
      </w:r>
      <w:proofErr w:type="spellEnd"/>
      <w:r w:rsidRPr="00F05D67">
        <w:rPr>
          <w:lang w:val="de-DE"/>
        </w:rPr>
        <w:t xml:space="preserve"> Gesinnung verbunden sind, </w:t>
      </w:r>
      <w:proofErr w:type="spellStart"/>
      <w:r w:rsidRPr="00F05D67">
        <w:rPr>
          <w:lang w:val="de-DE"/>
        </w:rPr>
        <w:t>gewissermassen</w:t>
      </w:r>
      <w:proofErr w:type="spellEnd"/>
      <w:r w:rsidRPr="00F05D67">
        <w:rPr>
          <w:lang w:val="de-DE"/>
        </w:rPr>
        <w:t xml:space="preserve"> gegenwärtig“.</w:t>
      </w:r>
    </w:p>
    <w:p w:rsidR="0046104B" w:rsidRDefault="0046104B" w:rsidP="00F05D67">
      <w:pPr>
        <w:pStyle w:val="AspekteKreis"/>
        <w:rPr>
          <w:lang w:val="de-DE"/>
        </w:rPr>
      </w:pPr>
      <w:r w:rsidRPr="00F05D67">
        <w:rPr>
          <w:lang w:val="de-DE"/>
        </w:rPr>
        <w:t xml:space="preserve">LG 28; PO 12 </w:t>
      </w:r>
      <w:proofErr w:type="spellStart"/>
      <w:r w:rsidRPr="00F05D67">
        <w:rPr>
          <w:lang w:val="de-DE"/>
        </w:rPr>
        <w:t>u.ö</w:t>
      </w:r>
      <w:proofErr w:type="spellEnd"/>
      <w:r w:rsidRPr="00F05D67">
        <w:rPr>
          <w:lang w:val="de-DE"/>
        </w:rPr>
        <w:t xml:space="preserve">. (siehe Abschnitt </w:t>
      </w:r>
      <w:r w:rsidR="00691A9F" w:rsidRPr="00F05D67">
        <w:rPr>
          <w:lang w:val="de-DE"/>
        </w:rPr>
        <w:t>2.2</w:t>
      </w:r>
      <w:r w:rsidRPr="00F05D67">
        <w:rPr>
          <w:lang w:val="de-DE"/>
        </w:rPr>
        <w:t>.): die</w:t>
      </w:r>
      <w:r>
        <w:rPr>
          <w:lang w:val="de-DE"/>
        </w:rPr>
        <w:t xml:space="preserve"> Presbyter handeln in der Person Christi (vertreten Christus: PO 12 </w:t>
      </w:r>
      <w:proofErr w:type="spellStart"/>
      <w:r>
        <w:rPr>
          <w:lang w:val="de-DE"/>
        </w:rPr>
        <w:t>u.ö</w:t>
      </w:r>
      <w:proofErr w:type="spellEnd"/>
      <w:r>
        <w:rPr>
          <w:lang w:val="de-DE"/>
        </w:rPr>
        <w:t>.).</w:t>
      </w:r>
    </w:p>
    <w:p w:rsidR="0046104B" w:rsidRDefault="0046104B" w:rsidP="0046104B">
      <w:pPr>
        <w:rPr>
          <w:lang w:val="de-DE"/>
        </w:rPr>
      </w:pPr>
    </w:p>
    <w:p w:rsidR="00691A9F" w:rsidRDefault="001B5A2F" w:rsidP="0046104B">
      <w:pPr>
        <w:rPr>
          <w:lang w:val="de-DE"/>
        </w:rPr>
      </w:pPr>
      <w:r>
        <w:rPr>
          <w:lang w:val="de-DE"/>
        </w:rPr>
        <w:t>Die</w:t>
      </w:r>
      <w:r w:rsidR="0046104B">
        <w:rPr>
          <w:lang w:val="de-DE"/>
        </w:rPr>
        <w:t xml:space="preserve"> </w:t>
      </w:r>
      <w:proofErr w:type="spellStart"/>
      <w:r w:rsidR="0046104B">
        <w:rPr>
          <w:lang w:val="de-DE"/>
        </w:rPr>
        <w:t>ekklesiale</w:t>
      </w:r>
      <w:proofErr w:type="spellEnd"/>
      <w:r w:rsidR="0046104B">
        <w:rPr>
          <w:lang w:val="de-DE"/>
        </w:rPr>
        <w:t xml:space="preserve"> Aufgabe der Einbindung der Gemeinde in das Bistum</w:t>
      </w:r>
      <w:r>
        <w:rPr>
          <w:lang w:val="de-DE"/>
        </w:rPr>
        <w:t xml:space="preserve"> wird </w:t>
      </w:r>
      <w:r w:rsidR="0046104B">
        <w:rPr>
          <w:lang w:val="de-DE"/>
        </w:rPr>
        <w:t>besser formuliert in CD 30:</w:t>
      </w:r>
    </w:p>
    <w:p w:rsidR="0046104B" w:rsidRDefault="0046104B" w:rsidP="0046104B">
      <w:pPr>
        <w:rPr>
          <w:lang w:val="de-DE"/>
        </w:rPr>
      </w:pPr>
      <w:r>
        <w:t xml:space="preserve">„In dieser </w:t>
      </w:r>
      <w:proofErr w:type="spellStart"/>
      <w:r>
        <w:t>Seelsorgsarbeit</w:t>
      </w:r>
      <w:proofErr w:type="spellEnd"/>
      <w:r>
        <w:t xml:space="preserve"> aber sollen die Pfarrer </w:t>
      </w:r>
      <w:r w:rsidR="001B5A2F">
        <w:t>[…]</w:t>
      </w:r>
      <w:r>
        <w:t xml:space="preserve"> den Dienst des Lehrens, der Heiligung und der Leitung so ausüben, dass die Gläubigen und die Pfarrgemeinden sich wirklich als Glieder sowohl der Diözese als auch der ganzen Kirche fühlen“.</w:t>
      </w:r>
    </w:p>
    <w:p w:rsidR="0046104B" w:rsidRPr="00177B7F" w:rsidRDefault="0046104B" w:rsidP="0046104B"/>
    <w:p w:rsidR="0046104B" w:rsidRDefault="0046104B" w:rsidP="0046104B">
      <w:pPr>
        <w:numPr>
          <w:ilvl w:val="0"/>
          <w:numId w:val="23"/>
        </w:numPr>
        <w:rPr>
          <w:lang w:val="de-DE"/>
        </w:rPr>
      </w:pPr>
      <w:r>
        <w:rPr>
          <w:lang w:val="de-DE"/>
        </w:rPr>
        <w:t>Beschreibung der Beziehung zwischen Bischof und Presbytern</w:t>
      </w:r>
    </w:p>
    <w:p w:rsidR="00691A9F" w:rsidRDefault="00691A9F" w:rsidP="0046104B">
      <w:pPr>
        <w:rPr>
          <w:lang w:val="de-DE"/>
        </w:rPr>
      </w:pPr>
      <w:r>
        <w:rPr>
          <w:lang w:val="de-DE"/>
        </w:rPr>
        <w:t>Die Beschreibung der Beziehung zwischen Bischof und Presbytern schillert zwischen Abhängigkeit/Unterordnung, Kooperation</w:t>
      </w:r>
      <w:r w:rsidR="00AD54A0">
        <w:rPr>
          <w:lang w:val="de-DE"/>
        </w:rPr>
        <w:t>/Mitverantwortung</w:t>
      </w:r>
      <w:r>
        <w:rPr>
          <w:lang w:val="de-DE"/>
        </w:rPr>
        <w:t xml:space="preserve"> und Verbundenheit.</w:t>
      </w:r>
    </w:p>
    <w:p w:rsidR="00F05D67" w:rsidRDefault="00F05D67" w:rsidP="0046104B">
      <w:pPr>
        <w:rPr>
          <w:lang w:val="de-DE"/>
        </w:rPr>
      </w:pPr>
    </w:p>
    <w:p w:rsidR="00691A9F" w:rsidRDefault="0046104B" w:rsidP="00F05D67">
      <w:pPr>
        <w:pStyle w:val="AspekteKreis"/>
        <w:rPr>
          <w:lang w:val="de-DE"/>
        </w:rPr>
      </w:pPr>
      <w:r>
        <w:rPr>
          <w:lang w:val="de-DE"/>
        </w:rPr>
        <w:t xml:space="preserve">Betonung </w:t>
      </w:r>
      <w:r w:rsidRPr="00F05D67">
        <w:t>der</w:t>
      </w:r>
      <w:r>
        <w:rPr>
          <w:lang w:val="de-DE"/>
        </w:rPr>
        <w:t xml:space="preserve"> Abhängigkeit und Unterordnung:</w:t>
      </w:r>
    </w:p>
    <w:p w:rsidR="0046104B" w:rsidRDefault="0046104B" w:rsidP="0046104B">
      <w:pPr>
        <w:rPr>
          <w:lang w:val="de-DE"/>
        </w:rPr>
      </w:pPr>
      <w:r>
        <w:rPr>
          <w:lang w:val="de-DE"/>
        </w:rPr>
        <w:t>„</w:t>
      </w:r>
      <w:r w:rsidRPr="00057135">
        <w:rPr>
          <w:lang w:val="de-DE"/>
        </w:rPr>
        <w:t>Um dieser Teilhabe an Priestertum und Sendung willen sollen die Priester den Bischof wahrhaft als ihren Vater anerkennen und ihm ehrfürchtig gehorchen</w:t>
      </w:r>
      <w:r>
        <w:rPr>
          <w:lang w:val="de-DE"/>
        </w:rPr>
        <w:t>“ (</w:t>
      </w:r>
      <w:r w:rsidR="000210D9">
        <w:rPr>
          <w:lang w:val="de-DE"/>
        </w:rPr>
        <w:t xml:space="preserve">LG 28; </w:t>
      </w:r>
      <w:r>
        <w:rPr>
          <w:lang w:val="de-DE"/>
        </w:rPr>
        <w:t>vgl. LG 27).</w:t>
      </w:r>
    </w:p>
    <w:p w:rsidR="0046104B" w:rsidRDefault="00F05D67" w:rsidP="0046104B">
      <w:pPr>
        <w:rPr>
          <w:lang w:val="de-DE"/>
        </w:rPr>
      </w:pPr>
      <w:r>
        <w:rPr>
          <w:lang w:val="de-DE"/>
        </w:rPr>
        <w:t>Dieser Akzent auf Unterordnung wurde bereits von den Konzilsvätern kritisiert.</w:t>
      </w:r>
    </w:p>
    <w:p w:rsidR="0046104B" w:rsidRDefault="0046104B" w:rsidP="0046104B">
      <w:pPr>
        <w:rPr>
          <w:lang w:val="de-DE"/>
        </w:rPr>
      </w:pPr>
    </w:p>
    <w:p w:rsidR="00100968" w:rsidRDefault="00100968" w:rsidP="0046104B">
      <w:pPr>
        <w:rPr>
          <w:lang w:val="de-DE"/>
        </w:rPr>
      </w:pPr>
      <w:r>
        <w:rPr>
          <w:lang w:val="de-DE"/>
        </w:rPr>
        <w:sym w:font="Wingdings" w:char="F026"/>
      </w:r>
      <w:r>
        <w:rPr>
          <w:lang w:val="de-DE"/>
        </w:rPr>
        <w:t xml:space="preserve"> </w:t>
      </w:r>
      <w:r w:rsidRPr="00100968">
        <w:rPr>
          <w:lang w:val="de-DE"/>
        </w:rPr>
        <w:t>Faller, Mitarbeiter, insbesondere Resümee 196</w:t>
      </w:r>
      <w:r w:rsidR="00E46794">
        <w:rPr>
          <w:lang w:val="de-DE"/>
        </w:rPr>
        <w:t>–</w:t>
      </w:r>
      <w:r w:rsidRPr="00100968">
        <w:rPr>
          <w:lang w:val="de-DE"/>
        </w:rPr>
        <w:t>200.</w:t>
      </w:r>
    </w:p>
    <w:p w:rsidR="00100968" w:rsidRDefault="00100968" w:rsidP="0046104B">
      <w:pPr>
        <w:rPr>
          <w:lang w:val="de-DE"/>
        </w:rPr>
      </w:pPr>
    </w:p>
    <w:p w:rsidR="000210D9" w:rsidRDefault="000210D9" w:rsidP="000210D9">
      <w:pPr>
        <w:pStyle w:val="AspekteKreis"/>
        <w:rPr>
          <w:lang w:val="de-DE"/>
        </w:rPr>
      </w:pPr>
      <w:r>
        <w:rPr>
          <w:lang w:val="de-DE"/>
        </w:rPr>
        <w:t>Kooperation und Mitverantwortung</w:t>
      </w:r>
    </w:p>
    <w:p w:rsidR="00F05D67" w:rsidRDefault="00F05D67" w:rsidP="00F05D67">
      <w:pPr>
        <w:rPr>
          <w:lang w:val="de-DE"/>
        </w:rPr>
      </w:pPr>
      <w:r>
        <w:rPr>
          <w:lang w:val="de-DE"/>
        </w:rPr>
        <w:t>PO 7: Bezeichnung der Presbyter nicht als Ausführungsorgane, sondern als Mitarbeiter, Helfer, Ratgeber, Betonung der Verbundenheit als „Brüder und Freunde“.</w:t>
      </w:r>
    </w:p>
    <w:p w:rsidR="006F1E9E" w:rsidRDefault="006F1E9E" w:rsidP="006F1E9E">
      <w:pPr>
        <w:rPr>
          <w:spacing w:val="-2"/>
          <w:lang w:val="de-DE"/>
        </w:rPr>
      </w:pPr>
      <w:r>
        <w:rPr>
          <w:spacing w:val="-2"/>
          <w:lang w:val="de-DE"/>
        </w:rPr>
        <w:t>Konkretion der Zusammenarbeit des Bischofs mit dem Presbyterium ist der Priesterrat.</w:t>
      </w:r>
    </w:p>
    <w:p w:rsidR="000210D9" w:rsidRDefault="000210D9" w:rsidP="00F05D67">
      <w:pPr>
        <w:rPr>
          <w:lang w:val="de-DE"/>
        </w:rPr>
      </w:pPr>
    </w:p>
    <w:p w:rsidR="000210D9" w:rsidRDefault="000210D9" w:rsidP="000210D9">
      <w:pPr>
        <w:pStyle w:val="AspekteKreis"/>
        <w:rPr>
          <w:lang w:val="de-DE"/>
        </w:rPr>
      </w:pPr>
      <w:r>
        <w:rPr>
          <w:lang w:val="de-DE"/>
        </w:rPr>
        <w:t>Verbundenheit</w:t>
      </w:r>
    </w:p>
    <w:p w:rsidR="00F05D67" w:rsidRDefault="00F05D67" w:rsidP="00F05D67">
      <w:pPr>
        <w:rPr>
          <w:lang w:val="de-DE"/>
        </w:rPr>
      </w:pPr>
      <w:r>
        <w:rPr>
          <w:lang w:val="de-DE"/>
        </w:rPr>
        <w:t>LG 28 und PO 7: Verbundenheit von Bischöfen und Presbytern in der priesterlichen Würde; „Gemeinschaft im gleichen Priestertum und in der gleichen Sendung“.</w:t>
      </w:r>
    </w:p>
    <w:p w:rsidR="00F05D67" w:rsidRDefault="00F05D67" w:rsidP="0046104B">
      <w:pPr>
        <w:rPr>
          <w:lang w:val="de-DE"/>
        </w:rPr>
      </w:pPr>
    </w:p>
    <w:p w:rsidR="000210D9" w:rsidRDefault="000210D9" w:rsidP="000210D9">
      <w:pPr>
        <w:pStyle w:val="AspekteKreis"/>
        <w:rPr>
          <w:lang w:val="de-DE"/>
        </w:rPr>
      </w:pPr>
      <w:r>
        <w:rPr>
          <w:lang w:val="de-DE"/>
        </w:rPr>
        <w:t>Presbyterium als Instrument der Verbundenheit und Mitverantwortung</w:t>
      </w:r>
    </w:p>
    <w:p w:rsidR="0046104B" w:rsidRDefault="0046104B" w:rsidP="0046104B">
      <w:pPr>
        <w:rPr>
          <w:lang w:val="de-DE"/>
        </w:rPr>
      </w:pPr>
      <w:r>
        <w:rPr>
          <w:lang w:val="de-DE"/>
        </w:rPr>
        <w:t>In diesem Sinne hat das Presbyterium Bedeutung als kollegiales Gremium, das an der Leitungsverantwortung des Bischofs für die Diözese teilnimmt.</w:t>
      </w:r>
    </w:p>
    <w:p w:rsidR="000210D9" w:rsidRDefault="000210D9" w:rsidP="0046104B">
      <w:pPr>
        <w:rPr>
          <w:lang w:val="de-DE"/>
        </w:rPr>
      </w:pPr>
      <w:r>
        <w:rPr>
          <w:lang w:val="de-DE"/>
        </w:rPr>
        <w:t>Das Konzil ist dabei nicht eindeutig,</w:t>
      </w:r>
    </w:p>
    <w:p w:rsidR="000210D9" w:rsidRDefault="0046104B" w:rsidP="0046104B">
      <w:pPr>
        <w:rPr>
          <w:lang w:val="de-DE"/>
        </w:rPr>
      </w:pPr>
      <w:r>
        <w:rPr>
          <w:lang w:val="de-DE"/>
        </w:rPr>
        <w:t>ob</w:t>
      </w:r>
      <w:r w:rsidR="00100968">
        <w:rPr>
          <w:lang w:val="de-DE"/>
        </w:rPr>
        <w:t xml:space="preserve"> </w:t>
      </w:r>
      <w:r>
        <w:rPr>
          <w:lang w:val="de-DE"/>
        </w:rPr>
        <w:t>der Bischof Teil des Presbyteriums ist (so LG 28: „</w:t>
      </w:r>
      <w:proofErr w:type="spellStart"/>
      <w:r>
        <w:rPr>
          <w:lang w:val="de-DE"/>
        </w:rPr>
        <w:t>Presbyteri</w:t>
      </w:r>
      <w:proofErr w:type="spellEnd"/>
      <w:r>
        <w:rPr>
          <w:lang w:val="de-DE"/>
        </w:rPr>
        <w:t xml:space="preserve"> </w:t>
      </w:r>
      <w:r w:rsidR="00DA46DD">
        <w:rPr>
          <w:lang w:val="de-DE"/>
        </w:rPr>
        <w:t>[</w:t>
      </w:r>
      <w:r>
        <w:rPr>
          <w:lang w:val="de-DE"/>
        </w:rPr>
        <w:t>…</w:t>
      </w:r>
      <w:r w:rsidR="00DA46DD">
        <w:rPr>
          <w:lang w:val="de-DE"/>
        </w:rPr>
        <w:t>]</w:t>
      </w:r>
      <w:r>
        <w:rPr>
          <w:lang w:val="de-DE"/>
        </w:rPr>
        <w:t xml:space="preserve"> </w:t>
      </w:r>
      <w:proofErr w:type="spellStart"/>
      <w:r>
        <w:rPr>
          <w:lang w:val="de-DE"/>
        </w:rPr>
        <w:t>unum</w:t>
      </w:r>
      <w:proofErr w:type="spellEnd"/>
      <w:r>
        <w:rPr>
          <w:lang w:val="de-DE"/>
        </w:rPr>
        <w:t xml:space="preserve"> </w:t>
      </w:r>
      <w:proofErr w:type="spellStart"/>
      <w:r>
        <w:rPr>
          <w:lang w:val="de-DE"/>
        </w:rPr>
        <w:t>presbyterium</w:t>
      </w:r>
      <w:proofErr w:type="spellEnd"/>
      <w:r>
        <w:rPr>
          <w:lang w:val="de-DE"/>
        </w:rPr>
        <w:t xml:space="preserve"> cum </w:t>
      </w:r>
      <w:proofErr w:type="spellStart"/>
      <w:r>
        <w:rPr>
          <w:lang w:val="de-DE"/>
        </w:rPr>
        <w:t>suo</w:t>
      </w:r>
      <w:proofErr w:type="spellEnd"/>
      <w:r>
        <w:rPr>
          <w:lang w:val="de-DE"/>
        </w:rPr>
        <w:t xml:space="preserve"> </w:t>
      </w:r>
      <w:proofErr w:type="spellStart"/>
      <w:r>
        <w:rPr>
          <w:lang w:val="de-DE"/>
        </w:rPr>
        <w:t>Episcopo</w:t>
      </w:r>
      <w:proofErr w:type="spellEnd"/>
      <w:r>
        <w:rPr>
          <w:lang w:val="de-DE"/>
        </w:rPr>
        <w:t xml:space="preserve"> </w:t>
      </w:r>
      <w:proofErr w:type="spellStart"/>
      <w:r>
        <w:rPr>
          <w:lang w:val="de-DE"/>
        </w:rPr>
        <w:t>constituunt</w:t>
      </w:r>
      <w:proofErr w:type="spellEnd"/>
      <w:r>
        <w:rPr>
          <w:lang w:val="de-DE"/>
        </w:rPr>
        <w:t>“; CD 28)</w:t>
      </w:r>
    </w:p>
    <w:p w:rsidR="000210D9" w:rsidRDefault="0046104B" w:rsidP="000210D9">
      <w:pPr>
        <w:rPr>
          <w:spacing w:val="-2"/>
          <w:lang w:val="de-DE"/>
        </w:rPr>
      </w:pPr>
      <w:r>
        <w:rPr>
          <w:lang w:val="de-DE"/>
        </w:rPr>
        <w:t>oder ob das Presbyterium dem Bischof gegenüber steht</w:t>
      </w:r>
      <w:r w:rsidR="000210D9">
        <w:rPr>
          <w:lang w:val="de-DE"/>
        </w:rPr>
        <w:t xml:space="preserve"> (so CD 11: </w:t>
      </w:r>
      <w:r w:rsidR="000210D9">
        <w:rPr>
          <w:spacing w:val="-2"/>
          <w:lang w:val="de-DE"/>
        </w:rPr>
        <w:t>„Die Diözese ist der Teil des Gottesvolkes, der dem Bischof in Zusammenarbeit mit dem Presbyterium zu weiden anvertraut wird“).</w:t>
      </w:r>
    </w:p>
    <w:p w:rsidR="00040647" w:rsidRPr="00B44585" w:rsidRDefault="00100968" w:rsidP="00D90987">
      <w:pPr>
        <w:pStyle w:val="berschrift2"/>
      </w:pPr>
      <w:r>
        <w:lastRenderedPageBreak/>
        <w:t>5</w:t>
      </w:r>
      <w:r w:rsidR="00040647" w:rsidRPr="00B44585">
        <w:t xml:space="preserve">. </w:t>
      </w:r>
      <w:r w:rsidR="00C52378">
        <w:t xml:space="preserve">Verschiedenheit von </w:t>
      </w:r>
      <w:r w:rsidR="00040647" w:rsidRPr="00B44585">
        <w:t>Dienste</w:t>
      </w:r>
      <w:r w:rsidR="00C52378">
        <w:t>n</w:t>
      </w:r>
      <w:r w:rsidR="00040647" w:rsidRPr="00B44585">
        <w:t xml:space="preserve"> in der Pastoral</w:t>
      </w:r>
    </w:p>
    <w:p w:rsidR="00040647" w:rsidRDefault="00040647" w:rsidP="00040647">
      <w:r>
        <w:t>Die pastoralen Dienste von Laien(</w:t>
      </w:r>
      <w:proofErr w:type="spellStart"/>
      <w:r>
        <w:t>theologInnen</w:t>
      </w:r>
      <w:proofErr w:type="spellEnd"/>
      <w:r>
        <w:t xml:space="preserve">) haben sich entwickelt, ohne dass dafür eine ausgebildete Theologie vorhanden war. Dass diese Personen nicht ordiniert wurden, </w:t>
      </w:r>
      <w:r w:rsidR="00A85F30">
        <w:t xml:space="preserve">beruht nicht auf einer </w:t>
      </w:r>
      <w:r>
        <w:t>theologischen Entscheidung</w:t>
      </w:r>
      <w:r w:rsidR="00A85F30">
        <w:t>, sondern ist Folge der Zulassungsbedingungen zur Ordination</w:t>
      </w:r>
      <w:r>
        <w:t>.</w:t>
      </w:r>
    </w:p>
    <w:p w:rsidR="00A85F30" w:rsidRDefault="00A85F30" w:rsidP="00040647"/>
    <w:p w:rsidR="00040647" w:rsidRDefault="00040647" w:rsidP="00040647">
      <w:r>
        <w:t xml:space="preserve">Theologisch kann man die Entwicklung solcher Dienste als Rückkehr zu einer grösseren Vielfalt deuten. Aufgrund der </w:t>
      </w:r>
      <w:proofErr w:type="spellStart"/>
      <w:r>
        <w:t>Diversität</w:t>
      </w:r>
      <w:proofErr w:type="spellEnd"/>
      <w:r>
        <w:t xml:space="preserve"> der Personengruppe (Frauen, Verheiratete) wurde dies auch so empfunden, was allerdings mit der Vielfalt von Diensten </w:t>
      </w:r>
      <w:r w:rsidR="000A6154">
        <w:t xml:space="preserve">nur sekundär zu </w:t>
      </w:r>
      <w:r>
        <w:t>tun.</w:t>
      </w:r>
    </w:p>
    <w:p w:rsidR="00C4752C" w:rsidRDefault="00C4752C" w:rsidP="00040647"/>
    <w:p w:rsidR="00040647" w:rsidRDefault="000A6154" w:rsidP="000A6154">
      <w:pPr>
        <w:pStyle w:val="berschrift3"/>
      </w:pPr>
      <w:r>
        <w:t xml:space="preserve">5.1. </w:t>
      </w:r>
      <w:r w:rsidR="00040647">
        <w:t>Plädoyer für ausgeprägte Dienste von Laien</w:t>
      </w:r>
    </w:p>
    <w:p w:rsidR="00040647" w:rsidRPr="00B44585" w:rsidRDefault="00040647" w:rsidP="00040647">
      <w:r w:rsidRPr="00B44585">
        <w:t>Die faktisch neu entstandenen Ämter können als genuine Ämter von Laien gestaltet werden.</w:t>
      </w:r>
    </w:p>
    <w:p w:rsidR="00040647" w:rsidRDefault="00040647" w:rsidP="00040647">
      <w:r w:rsidRPr="00B44585">
        <w:t>Es braucht nicht für jegliche Wahrnehmung amtlicher Verantwortung die Ordination.</w:t>
      </w:r>
      <w:r>
        <w:t xml:space="preserve"> Durch die Wiederentdeckung der Berufung aller Getauften zur Verantwortung für die Sendung der Kirche kann erkannt werden, dass auf der Basis von Taufe und Firmung mit kirchenamtlichem Auftrag auch amtliche Verantwortungen übernommenen werden können.</w:t>
      </w:r>
    </w:p>
    <w:p w:rsidR="00040647" w:rsidRPr="00B44585" w:rsidRDefault="00040647" w:rsidP="00040647">
      <w:r>
        <w:t>In diesem Sinne gehört die Entwicklung von Diensten von Laien in den Zusammenhang der wiederentdeckten Würdigung der Laien in der Kirche.</w:t>
      </w:r>
    </w:p>
    <w:p w:rsidR="00040647" w:rsidRDefault="00040647" w:rsidP="00040647">
      <w:pPr>
        <w:rPr>
          <w:iCs/>
        </w:rPr>
      </w:pPr>
    </w:p>
    <w:p w:rsidR="000A6154" w:rsidRPr="00B44585" w:rsidRDefault="000A6154" w:rsidP="000A6154">
      <w:pPr>
        <w:pStyle w:val="Aufzhlung1"/>
      </w:pPr>
      <w:r>
        <w:t>Kirchenamtliche Anerkennung</w:t>
      </w:r>
    </w:p>
    <w:p w:rsidR="00040647" w:rsidRPr="00B44585" w:rsidRDefault="00040647" w:rsidP="00040647">
      <w:pPr>
        <w:rPr>
          <w:iCs/>
        </w:rPr>
      </w:pPr>
      <w:r w:rsidRPr="00B44585">
        <w:rPr>
          <w:iCs/>
        </w:rPr>
        <w:t>„Neben dem geweihten Amt können zum Wohl der ganzen Gemeinschaft noch andere Dienste blühen, die durch Einsetzung oder einfach durch Anerkennung übertragen werden. Diese Dienste unterstützen die Gemeinschaft in ihren vielfältigen Bedürfnissen – von der Katechese bis zur Gestaltung des Gottesdienstes, von der Erziehung der Kinder bis zu den verschiedenartigsten Formen der Nächstenliebe“ (</w:t>
      </w:r>
      <w:r w:rsidR="00851D48">
        <w:rPr>
          <w:iCs/>
        </w:rPr>
        <w:t xml:space="preserve">Papst </w:t>
      </w:r>
      <w:r w:rsidRPr="00B44585">
        <w:rPr>
          <w:iCs/>
        </w:rPr>
        <w:t xml:space="preserve">Johannes Paul II.: Apostolisches Schreiben „Novo </w:t>
      </w:r>
      <w:proofErr w:type="spellStart"/>
      <w:r w:rsidRPr="00B44585">
        <w:rPr>
          <w:iCs/>
        </w:rPr>
        <w:t>Millennio</w:t>
      </w:r>
      <w:proofErr w:type="spellEnd"/>
      <w:r w:rsidRPr="00B44585">
        <w:rPr>
          <w:iCs/>
        </w:rPr>
        <w:t xml:space="preserve"> </w:t>
      </w:r>
      <w:proofErr w:type="spellStart"/>
      <w:r w:rsidRPr="00B44585">
        <w:rPr>
          <w:iCs/>
        </w:rPr>
        <w:t>Ineunte</w:t>
      </w:r>
      <w:proofErr w:type="spellEnd"/>
      <w:r w:rsidRPr="00B44585">
        <w:rPr>
          <w:iCs/>
        </w:rPr>
        <w:t>“</w:t>
      </w:r>
      <w:r w:rsidR="00851D48">
        <w:rPr>
          <w:iCs/>
        </w:rPr>
        <w:t xml:space="preserve">, 2001, Nr. 46: </w:t>
      </w:r>
      <w:hyperlink r:id="rId7" w:history="1">
        <w:r w:rsidR="00851D48" w:rsidRPr="00B3789D">
          <w:rPr>
            <w:rStyle w:val="Hyperlink"/>
            <w:iCs/>
          </w:rPr>
          <w:t>https://w2.vatican.va/content/john-paul-ii/de/apost_letters/2001/documents/hf_jp-ii_apl_20010106_novo-millennio-ineunte.html</w:t>
        </w:r>
      </w:hyperlink>
      <w:r w:rsidR="00851D48">
        <w:rPr>
          <w:iCs/>
        </w:rPr>
        <w:t xml:space="preserve"> (10.12.2018)</w:t>
      </w:r>
      <w:r w:rsidRPr="00B44585">
        <w:rPr>
          <w:iCs/>
        </w:rPr>
        <w:t>.</w:t>
      </w:r>
    </w:p>
    <w:p w:rsidR="00040647" w:rsidRPr="00B44585" w:rsidRDefault="00040647" w:rsidP="00040647">
      <w:pPr>
        <w:rPr>
          <w:iCs/>
        </w:rPr>
      </w:pPr>
    </w:p>
    <w:p w:rsidR="000A6154" w:rsidRDefault="0004512E" w:rsidP="0004512E">
      <w:r w:rsidRPr="0004512E">
        <w:t>„Euer Dienst hat unter allen Laiendiensten einen besonderen Rang; denn er hilft beim Aufbau der Gemeinde und in den verschiedenen Lebenssituationen, bei der Hinführung der Fernstehenden zur Kirche, bei der Formung ehrenamtlicher Mitarbeiter.</w:t>
      </w:r>
    </w:p>
    <w:p w:rsidR="000A6154" w:rsidRPr="000A6154" w:rsidRDefault="000A6154" w:rsidP="000A6154">
      <w:r w:rsidRPr="000A6154">
        <w:t xml:space="preserve">Der Aufbruch im Engagement der Laien für den Heilsdienst an anderen Menschen straft alle Pessimisten Lügen. Wie viele junge Leute sind doch bereit, diesen Dienst anzutreten! Niemand, der das bedenkt, sollte behaupten, das Evangelium hätte seine Anziehungskraft verloren. Denn jeder, der sich zu diesem Dienst aufmacht, hat ja seine eigene Geschichte. Ihr habt diesen Weg wohl kaum angetreten unter dem Beifall der öffentlichen Meinung, sondern unter kritischen Bemerkungen von Klassenkameraden und </w:t>
      </w:r>
      <w:proofErr w:type="spellStart"/>
      <w:r w:rsidRPr="000A6154">
        <w:t>machmal</w:t>
      </w:r>
      <w:proofErr w:type="spellEnd"/>
      <w:r w:rsidRPr="000A6154">
        <w:t xml:space="preserve"> sogar von Angehörigen. Nach vieler Meinung kann man die Bereitschaft, </w:t>
      </w:r>
      <w:r w:rsidRPr="000A6154">
        <w:lastRenderedPageBreak/>
        <w:t>dem Leben der Mitmenschen eine Stütze aus dem Glauben zu geben, nicht zum Beruf machen. Das sei absolut unzeitgemä</w:t>
      </w:r>
      <w:r>
        <w:t>ss</w:t>
      </w:r>
      <w:r w:rsidRPr="000A6154">
        <w:t xml:space="preserve">. Und wenn dazu noch die künftigen Konturen dieses Dienstes nicht ganz eindeutig, </w:t>
      </w:r>
      <w:proofErr w:type="spellStart"/>
      <w:r w:rsidRPr="000A6154">
        <w:t>machmal</w:t>
      </w:r>
      <w:proofErr w:type="spellEnd"/>
      <w:r w:rsidRPr="000A6154">
        <w:t xml:space="preserve"> unkalkulierbar sind, grenzt die Wahl dieses Weges in den Augen mancher schon an Unvernünftigkeit.</w:t>
      </w:r>
    </w:p>
    <w:p w:rsidR="000A6154" w:rsidRPr="000A6154" w:rsidRDefault="000A6154" w:rsidP="000A6154">
      <w:r w:rsidRPr="000A6154">
        <w:t>Aber ihr ahntet, da</w:t>
      </w:r>
      <w:r>
        <w:t>ss</w:t>
      </w:r>
      <w:r w:rsidRPr="000A6154">
        <w:t xml:space="preserve"> das Wort Gottes und der Auftrag der Kirche Menschen braucht und da</w:t>
      </w:r>
      <w:r>
        <w:t>ss</w:t>
      </w:r>
      <w:r w:rsidRPr="000A6154">
        <w:t xml:space="preserve"> ihr euch dieser Notwendigkeit nicht entziehen dürft. Und ich bin sicher, da</w:t>
      </w:r>
      <w:r>
        <w:t>ss</w:t>
      </w:r>
      <w:r w:rsidRPr="000A6154">
        <w:t xml:space="preserve"> ihr inzwischen nicht nur die Last solcher Verpflichtungen gespurt habt, sondern auch bereits der Dankbarkeit vieler Menschen begegnet seid. Solche Dankbarkeit aber ist die schönste Bestätigung für die Sinnhaftigkeit unserer Arbeit.</w:t>
      </w:r>
    </w:p>
    <w:p w:rsidR="00306E2D" w:rsidRDefault="000A6154" w:rsidP="0004512E">
      <w:r w:rsidRPr="000A6154">
        <w:t>Daran ist festzuhalten, auch wenn die weitere Klärung eures Berufsbildes noch einiges an Überlegungen nötig macht; wenn ihr nicht von allen in den Gemeinden jene Annahme und Bestätigung erfahrt, die ihr euch erhofft hattet. Mir scheint wichtig, da</w:t>
      </w:r>
      <w:r>
        <w:t>ss</w:t>
      </w:r>
      <w:r w:rsidRPr="000A6154">
        <w:t xml:space="preserve"> ihr - vor allem in Härtesituationen </w:t>
      </w:r>
      <w:r>
        <w:t>–</w:t>
      </w:r>
      <w:r w:rsidRPr="000A6154">
        <w:t xml:space="preserve"> mit Klugheit vorangeht und euch an den Idealismus des Anfangs erinnert, da</w:t>
      </w:r>
      <w:r>
        <w:t>ss</w:t>
      </w:r>
      <w:r w:rsidRPr="000A6154">
        <w:t xml:space="preserve"> ihr die anderen Mitarbeiter sowie die Gemeinden allmählich zu überzeugen versucht. Wir glauben ja alle daran, da</w:t>
      </w:r>
      <w:r>
        <w:t>ss</w:t>
      </w:r>
      <w:r w:rsidRPr="000A6154">
        <w:t xml:space="preserve"> ein und derselbe Geist sowohl die Gemeinden und die Herzen der Menschen lenkt als auch euren Dienst in der Kirche ins Leben gerufen hat. Gerade in den Augenblicken der Bedrängnis seid ihr aufgerufen, euch diese</w:t>
      </w:r>
      <w:r>
        <w:t>m Geist zu überlassen“</w:t>
      </w:r>
      <w:r w:rsidR="0004512E" w:rsidRPr="0004512E">
        <w:t xml:space="preserve"> (</w:t>
      </w:r>
      <w:r>
        <w:t xml:space="preserve">Papst </w:t>
      </w:r>
      <w:r w:rsidR="0004512E" w:rsidRPr="0004512E">
        <w:t>Johannes Paul II.</w:t>
      </w:r>
      <w:r w:rsidR="00306E2D">
        <w:t xml:space="preserve">: Ansprache an die Laienmitarbeiter im kirchlichen Dienst, 1980: </w:t>
      </w:r>
      <w:hyperlink r:id="rId8" w:history="1">
        <w:r w:rsidR="00306E2D" w:rsidRPr="00B3789D">
          <w:rPr>
            <w:rStyle w:val="Hyperlink"/>
          </w:rPr>
          <w:t>http://w2.vatican.va/content/john-paul-ii/de/speeches/1980/november/documents/hf_jp_ii_spe_19801118_laici-fulda.html</w:t>
        </w:r>
      </w:hyperlink>
    </w:p>
    <w:p w:rsidR="0004512E" w:rsidRPr="0004512E" w:rsidRDefault="000A6154" w:rsidP="0004512E">
      <w:r>
        <w:t>[10.12.2018]</w:t>
      </w:r>
      <w:r w:rsidR="0004512E" w:rsidRPr="0004512E">
        <w:t>).</w:t>
      </w:r>
    </w:p>
    <w:p w:rsidR="0004512E" w:rsidRDefault="0004512E" w:rsidP="00040647"/>
    <w:p w:rsidR="000A6154" w:rsidRPr="00B44585" w:rsidRDefault="000A6154" w:rsidP="000A6154">
      <w:pPr>
        <w:rPr>
          <w:iCs/>
        </w:rPr>
      </w:pPr>
      <w:r w:rsidRPr="00B44585">
        <w:rPr>
          <w:iCs/>
        </w:rPr>
        <w:t>„Durch ihre Beauftragung erhalten diese Laien eine eigene Teilhabe am dreifachen Amt Christi“ (</w:t>
      </w:r>
      <w:r w:rsidRPr="0004512E">
        <w:rPr>
          <w:iCs/>
        </w:rPr>
        <w:t>Schweizer Bischöfe: Beauftragte Laien im kirchlichen Dienst. Freiburg i.Ue.: Sekretariat der Schweizer Bischofskonferenz, 2002</w:t>
      </w:r>
      <w:r>
        <w:rPr>
          <w:iCs/>
        </w:rPr>
        <w:t xml:space="preserve">, </w:t>
      </w:r>
      <w:r w:rsidRPr="00B44585">
        <w:rPr>
          <w:iCs/>
        </w:rPr>
        <w:t>14).</w:t>
      </w:r>
    </w:p>
    <w:p w:rsidR="000A6154" w:rsidRDefault="000A6154" w:rsidP="00040647"/>
    <w:p w:rsidR="000A6154" w:rsidRDefault="000A6154" w:rsidP="000A6154">
      <w:pPr>
        <w:pStyle w:val="Aufzhlung1"/>
      </w:pPr>
      <w:r>
        <w:t>Systematische Ortsbestimmung</w:t>
      </w:r>
    </w:p>
    <w:p w:rsidR="00040647" w:rsidRDefault="00040647" w:rsidP="00040647">
      <w:r>
        <w:t>Zu fragen ist, welche pastoralen Aufgaben derart sind, dass sie sinnvollerweise auf der Basis von Taufe und Firmung erfüllt werden können:</w:t>
      </w:r>
    </w:p>
    <w:p w:rsidR="00040647" w:rsidRPr="008F400B" w:rsidRDefault="00040647" w:rsidP="00C4752C">
      <w:pPr>
        <w:pStyle w:val="AspekteKreis"/>
      </w:pPr>
      <w:r>
        <w:t>Aufgaben im Bereich der</w:t>
      </w:r>
      <w:r w:rsidRPr="008F400B">
        <w:t xml:space="preserve"> </w:t>
      </w:r>
      <w:r w:rsidR="0004512E">
        <w:t xml:space="preserve">Begleitung zur </w:t>
      </w:r>
      <w:r w:rsidRPr="008F400B">
        <w:t>Verwirklichung christlicher und kirchlicher Existenz:</w:t>
      </w:r>
    </w:p>
    <w:p w:rsidR="00040647" w:rsidRPr="008F400B" w:rsidRDefault="00040647" w:rsidP="00C4752C">
      <w:pPr>
        <w:pStyle w:val="AspekteKreis"/>
      </w:pPr>
      <w:r w:rsidRPr="008F400B">
        <w:t>Entfaltungsdienst im Blick auf den Aufbau der Gemeinde und das Christsein der Glieder der Kirche</w:t>
      </w:r>
    </w:p>
    <w:p w:rsidR="00040647" w:rsidRDefault="00040647" w:rsidP="00C4752C">
      <w:pPr>
        <w:pStyle w:val="AspekteKreis"/>
      </w:pPr>
      <w:r w:rsidRPr="008F400B">
        <w:t>Entfaltungsdienst im Blick auf die Sendung der Kirche (missionarischer Auftrag und Weltauftrag der Kirche).</w:t>
      </w:r>
    </w:p>
    <w:p w:rsidR="00DA46DD" w:rsidRDefault="00DA46DD" w:rsidP="00DA46DD"/>
    <w:p w:rsidR="00040647" w:rsidRPr="00B44585" w:rsidRDefault="000A6154" w:rsidP="000A6154">
      <w:pPr>
        <w:pStyle w:val="berschrift3"/>
      </w:pPr>
      <w:r>
        <w:t xml:space="preserve">5.2. </w:t>
      </w:r>
      <w:r w:rsidR="00040647">
        <w:t xml:space="preserve">Plädoyer für die </w:t>
      </w:r>
      <w:r w:rsidR="00040647" w:rsidRPr="00B44585">
        <w:t>Integration des Dienstes von Laien in den Ordo</w:t>
      </w:r>
    </w:p>
    <w:p w:rsidR="00040647" w:rsidRPr="00B44585" w:rsidRDefault="00040647" w:rsidP="00040647">
      <w:pPr>
        <w:rPr>
          <w:iCs/>
        </w:rPr>
      </w:pPr>
      <w:r>
        <w:rPr>
          <w:iCs/>
        </w:rPr>
        <w:t>Verschiedene Theologen diagnostizieren ein „</w:t>
      </w:r>
      <w:r w:rsidRPr="00B44585">
        <w:rPr>
          <w:iCs/>
        </w:rPr>
        <w:t>Ordinationsdefizit</w:t>
      </w:r>
      <w:r>
        <w:rPr>
          <w:iCs/>
        </w:rPr>
        <w:t xml:space="preserve">“. Sie sehen die </w:t>
      </w:r>
      <w:r w:rsidRPr="00B44585">
        <w:rPr>
          <w:iCs/>
        </w:rPr>
        <w:t>Beauftragung von Laien als „implizit sakramental“ an („</w:t>
      </w:r>
      <w:proofErr w:type="spellStart"/>
      <w:r w:rsidRPr="00B44585">
        <w:rPr>
          <w:iCs/>
        </w:rPr>
        <w:t>supplet</w:t>
      </w:r>
      <w:proofErr w:type="spellEnd"/>
      <w:r w:rsidRPr="00B44585">
        <w:rPr>
          <w:iCs/>
        </w:rPr>
        <w:t xml:space="preserve"> Ecclesia ...“)</w:t>
      </w:r>
      <w:r>
        <w:rPr>
          <w:iCs/>
        </w:rPr>
        <w:t xml:space="preserve">, halten es aber für </w:t>
      </w:r>
      <w:r w:rsidRPr="00B44585">
        <w:rPr>
          <w:iCs/>
        </w:rPr>
        <w:t>wünschenswert, das Sakrament explizit zu vollziehen.</w:t>
      </w:r>
    </w:p>
    <w:p w:rsidR="00040647" w:rsidRDefault="00040647" w:rsidP="00040647"/>
    <w:p w:rsidR="00F53610" w:rsidRDefault="00F53610" w:rsidP="00040647"/>
    <w:p w:rsidR="00040647" w:rsidRPr="0046104B" w:rsidRDefault="00040647" w:rsidP="00040647">
      <w:r w:rsidRPr="0046104B">
        <w:lastRenderedPageBreak/>
        <w:t xml:space="preserve">„Im ökumenischen Bereich wird es immer schwieriger, einsichtig zu machen, dass die katholische Kirche einerseits die Bedeutung des Amtes stärker betont als alle anderen Kirchen, andererseits aber in ihrem eigenen Bereich das Amt und seine Übertragung faktisch weithin von der sakramentalen Ordination trennt. Die als Notlösung gedachte und weithin auch praktizierte Betrauung mit Amtsfunktionen ohne Ordination, lediglich durch Dekret und Dienstanweisung, würde kaum eine Kirche der Reformation so vollziehen und </w:t>
      </w:r>
      <w:proofErr w:type="spellStart"/>
      <w:r w:rsidRPr="0046104B">
        <w:t>katholischerseits</w:t>
      </w:r>
      <w:proofErr w:type="spellEnd"/>
      <w:r w:rsidRPr="0046104B">
        <w:t xml:space="preserve"> würde man bei ihnen eine derartige Praxis als massiven Versto</w:t>
      </w:r>
      <w:r w:rsidR="00156FDB">
        <w:t>ss</w:t>
      </w:r>
      <w:r w:rsidRPr="0046104B">
        <w:t xml:space="preserve"> gegen die Ökumene kritisieren. Mich treibt die Frage um, ob der oft zitierte ‚</w:t>
      </w:r>
      <w:proofErr w:type="spellStart"/>
      <w:r w:rsidRPr="0046104B">
        <w:t>defectus</w:t>
      </w:r>
      <w:proofErr w:type="spellEnd"/>
      <w:r w:rsidRPr="0046104B">
        <w:t xml:space="preserve"> </w:t>
      </w:r>
      <w:proofErr w:type="spellStart"/>
      <w:r w:rsidRPr="0046104B">
        <w:t>ordinis</w:t>
      </w:r>
      <w:proofErr w:type="spellEnd"/>
      <w:r w:rsidRPr="0046104B">
        <w:t>‘, der Mangel am Weihesakrament, den das Konzil den Kirchen der Reformation angelastet hat, heute nicht vor allem unsere eigene Praxis beschreibt. Wir haben viele faktische Amtsträger, aber einen massiven Mangel an Ordinationen“ (Peter Neuner: Laien im Spannungsfeld von dogmatischen Vorgaben und kirchlichen Aufgaben. In: Benedikt Kranemann [Hrsg.]; Myriam Wijlens [Hrsg.]: Gesendet in den Weinberg des Herrn. Laien in der katholischen Kirche heute und morgen. Würzburg: Echter, 2010 [Erfurter Theologische Schriften 35], 13-30, 29).</w:t>
      </w:r>
    </w:p>
    <w:p w:rsidR="00040647" w:rsidRDefault="00040647" w:rsidP="00040647"/>
    <w:p w:rsidR="00040647" w:rsidRDefault="00040647" w:rsidP="00040647">
      <w:pPr>
        <w:rPr>
          <w:iCs/>
        </w:rPr>
      </w:pPr>
      <w:r w:rsidRPr="00B44585">
        <w:rPr>
          <w:iCs/>
        </w:rPr>
        <w:t>„‚Kirchliches Amt‘ meint den Komplex von Funktionen, Aufgaben und Diensten, die für die Kirche, ihr Leben und ihre Identität als Kirche Jesu Christi so zentral und unverzichtbar sind, dass sie sie sich als ‚hoheitliche‘ Aufgaben auf Dauer sichert, d.h. institutionalisiert, ‚</w:t>
      </w:r>
      <w:proofErr w:type="spellStart"/>
      <w:r w:rsidRPr="00B44585">
        <w:rPr>
          <w:iCs/>
        </w:rPr>
        <w:t>veramtlicht</w:t>
      </w:r>
      <w:proofErr w:type="spellEnd"/>
      <w:r w:rsidRPr="00B44585">
        <w:rPr>
          <w:iCs/>
        </w:rPr>
        <w:t>‘, und die die Kirche, weil sie sich selber sakramental versteht, auch sakramental qualifizieren muss, zu denen sie darum auch sakramental beauftragt: ordiniert“ (</w:t>
      </w:r>
      <w:proofErr w:type="spellStart"/>
      <w:r w:rsidRPr="00B44585">
        <w:rPr>
          <w:iCs/>
        </w:rPr>
        <w:t>Bausenhart</w:t>
      </w:r>
      <w:proofErr w:type="spellEnd"/>
      <w:r w:rsidR="004358DE">
        <w:rPr>
          <w:iCs/>
        </w:rPr>
        <w:t xml:space="preserve">, </w:t>
      </w:r>
      <w:r w:rsidRPr="00B44585">
        <w:rPr>
          <w:iCs/>
        </w:rPr>
        <w:t>Amt 323).</w:t>
      </w:r>
    </w:p>
    <w:p w:rsidR="00040647" w:rsidRPr="00B44585" w:rsidRDefault="00040647" w:rsidP="00040647">
      <w:pPr>
        <w:rPr>
          <w:iCs/>
        </w:rPr>
      </w:pPr>
    </w:p>
    <w:p w:rsidR="00040647" w:rsidRPr="00B44585" w:rsidRDefault="00040647" w:rsidP="00040647">
      <w:pPr>
        <w:rPr>
          <w:iCs/>
        </w:rPr>
      </w:pPr>
      <w:r w:rsidRPr="00B44585">
        <w:rPr>
          <w:iCs/>
        </w:rPr>
        <w:t>Peter Hünermann: „Wäre es nicht hoch an der Zeit, an eine Neuordnung der pastoralen Dienste zu gehen und einige von ihnen in den amtlichen Dienst einzubeziehen? Das würde bedeuten, auch verheiratete Männer und Frauen mit dem amtlichen Dienst zu betrauen und sie zu Priestern, bzw. zu Diakonen und Diakoninnen zu weihen, bzw. eine eigene Kategorie amtlichen Dienstes zu definieren“ (Peter Hünermann: Laien nur Helfer? Anmerkungen zur jüngsten römischen Instru</w:t>
      </w:r>
      <w:r w:rsidR="00F53610">
        <w:rPr>
          <w:iCs/>
        </w:rPr>
        <w:t xml:space="preserve">ktion. In: </w:t>
      </w:r>
      <w:proofErr w:type="spellStart"/>
      <w:r w:rsidR="00F53610">
        <w:rPr>
          <w:iCs/>
        </w:rPr>
        <w:t>HerKorr</w:t>
      </w:r>
      <w:proofErr w:type="spellEnd"/>
      <w:r w:rsidR="00F53610">
        <w:rPr>
          <w:iCs/>
        </w:rPr>
        <w:t xml:space="preserve"> 52 [1998] 28–</w:t>
      </w:r>
      <w:r w:rsidRPr="00B44585">
        <w:rPr>
          <w:iCs/>
        </w:rPr>
        <w:t>31, 30; ähnlich bereits 1977).</w:t>
      </w:r>
    </w:p>
    <w:p w:rsidR="00040647" w:rsidRDefault="00040647" w:rsidP="00040647">
      <w:pPr>
        <w:rPr>
          <w:iCs/>
        </w:rPr>
      </w:pPr>
    </w:p>
    <w:p w:rsidR="000A6154" w:rsidRDefault="000A6154" w:rsidP="000A6154">
      <w:pPr>
        <w:pStyle w:val="berschrift3"/>
      </w:pPr>
      <w:r>
        <w:t>5.3. Die Verschiedenheit des Dienstes in der Einheit der Sendung</w:t>
      </w:r>
    </w:p>
    <w:p w:rsidR="000A6154" w:rsidRPr="00B44585" w:rsidRDefault="000A6154" w:rsidP="000A6154">
      <w:pPr>
        <w:rPr>
          <w:iCs/>
        </w:rPr>
      </w:pPr>
      <w:r w:rsidRPr="00B44585">
        <w:rPr>
          <w:iCs/>
        </w:rPr>
        <w:t>Thema der Diskussion heute ist die rechte Ausgestaltung der „Verschiedenheit des Dienstes (</w:t>
      </w:r>
      <w:proofErr w:type="spellStart"/>
      <w:r w:rsidRPr="00B44585">
        <w:rPr>
          <w:iCs/>
        </w:rPr>
        <w:t>diversitas</w:t>
      </w:r>
      <w:proofErr w:type="spellEnd"/>
      <w:r w:rsidRPr="00B44585">
        <w:rPr>
          <w:iCs/>
        </w:rPr>
        <w:t xml:space="preserve"> ministerii)“ in der „Einheit der Sendung (</w:t>
      </w:r>
      <w:proofErr w:type="spellStart"/>
      <w:r w:rsidRPr="00B44585">
        <w:rPr>
          <w:iCs/>
        </w:rPr>
        <w:t>unitas</w:t>
      </w:r>
      <w:proofErr w:type="spellEnd"/>
      <w:r w:rsidRPr="00B44585">
        <w:rPr>
          <w:iCs/>
        </w:rPr>
        <w:t xml:space="preserve"> </w:t>
      </w:r>
      <w:proofErr w:type="spellStart"/>
      <w:r w:rsidRPr="00B44585">
        <w:rPr>
          <w:iCs/>
        </w:rPr>
        <w:t>missionis</w:t>
      </w:r>
      <w:proofErr w:type="spellEnd"/>
      <w:r w:rsidRPr="00B44585">
        <w:rPr>
          <w:iCs/>
        </w:rPr>
        <w:t>)“ (AA 2).</w:t>
      </w:r>
    </w:p>
    <w:p w:rsidR="000A6154" w:rsidRPr="00B44585" w:rsidRDefault="000A6154" w:rsidP="00040647">
      <w:pPr>
        <w:rPr>
          <w:iCs/>
        </w:rPr>
      </w:pPr>
    </w:p>
    <w:p w:rsidR="00C4752C" w:rsidRDefault="00C4752C" w:rsidP="00C4752C">
      <w:pPr>
        <w:spacing w:line="283" w:lineRule="auto"/>
        <w:rPr>
          <w:iCs/>
        </w:rPr>
      </w:pPr>
      <w:proofErr w:type="spellStart"/>
      <w:r w:rsidRPr="000A3C32">
        <w:rPr>
          <w:iCs/>
        </w:rPr>
        <w:t>Ekklesiologisch</w:t>
      </w:r>
      <w:proofErr w:type="spellEnd"/>
      <w:r w:rsidRPr="000A3C32">
        <w:rPr>
          <w:iCs/>
        </w:rPr>
        <w:t xml:space="preserve"> gesehen ist eine Profilierung einer „echten Vielfalt“ von Ämtern (innerhalb des Ordo oder als Ämter von Ordinierten und von Laien) wünschenswert.</w:t>
      </w:r>
      <w:r w:rsidR="008E1097">
        <w:rPr>
          <w:iCs/>
        </w:rPr>
        <w:t xml:space="preserve"> Innerhalb der pastoralen Dienste bleibt allerdings die Frage, wie präzise sich unterschiedliche Profile unterscheiden lassen. Zumal in Zeiten des Priestermangels </w:t>
      </w:r>
      <w:r w:rsidR="00E22B3E">
        <w:rPr>
          <w:iCs/>
        </w:rPr>
        <w:t>ist es schwer, aus dem Bannkreis des bisherigen Profils priesterlicher Seelsorge herauszutreten.</w:t>
      </w:r>
    </w:p>
    <w:p w:rsidR="00F53610" w:rsidRDefault="00F53610" w:rsidP="00C4752C">
      <w:pPr>
        <w:spacing w:line="283" w:lineRule="auto"/>
        <w:rPr>
          <w:iCs/>
        </w:rPr>
      </w:pPr>
    </w:p>
    <w:p w:rsidR="00C4752C" w:rsidRPr="000A3C32" w:rsidRDefault="00C4752C" w:rsidP="00C4752C">
      <w:r w:rsidRPr="000A3C32">
        <w:lastRenderedPageBreak/>
        <w:t>Einzuüben ist die Bereitschaft, kirchliche Ämter in wechselseitiger Ergänzung auszuüben.</w:t>
      </w:r>
      <w:r>
        <w:t xml:space="preserve"> </w:t>
      </w:r>
      <w:r w:rsidRPr="000A3C32">
        <w:t xml:space="preserve">Schwerpunktsetzungen, Aufgabenverteilungen und Zuständigkeiten sind nicht als Prestigefragen, sondern als Bedingungen für Zusammenspiel anzusehen. </w:t>
      </w:r>
    </w:p>
    <w:p w:rsidR="00C4752C" w:rsidRDefault="00C4752C" w:rsidP="00C4752C">
      <w:pPr>
        <w:spacing w:line="283" w:lineRule="auto"/>
        <w:rPr>
          <w:iCs/>
        </w:rPr>
      </w:pPr>
    </w:p>
    <w:p w:rsidR="00C4752C" w:rsidRDefault="00C4752C" w:rsidP="00C4752C">
      <w:pPr>
        <w:suppressAutoHyphens/>
      </w:pPr>
      <w:r>
        <w:t>Um zu echter Vielfalt zu finden,</w:t>
      </w:r>
      <w:r w:rsidRPr="00D6152D">
        <w:t xml:space="preserve"> </w:t>
      </w:r>
      <w:r>
        <w:t>ist es</w:t>
      </w:r>
      <w:r w:rsidR="00F53610">
        <w:t xml:space="preserve"> in der Praxis</w:t>
      </w:r>
      <w:r>
        <w:t xml:space="preserve"> wichtig, die richtigen Fragen zu </w:t>
      </w:r>
      <w:r w:rsidR="00F53610">
        <w:t>stellen</w:t>
      </w:r>
      <w:r>
        <w:t>:</w:t>
      </w:r>
    </w:p>
    <w:p w:rsidR="00C4752C" w:rsidRDefault="00C4752C" w:rsidP="00C4752C">
      <w:pPr>
        <w:pStyle w:val="AspekteKreis"/>
      </w:pPr>
      <w:r>
        <w:t>Nicht: „Wer kann was?“, „Wer darf was?“, sondern: „Wer ist wozu beauftragt</w:t>
      </w:r>
      <w:r w:rsidR="0035441C">
        <w:t>/Wer hat welche Zuständigkeiten</w:t>
      </w:r>
      <w:r>
        <w:t>?“</w:t>
      </w:r>
    </w:p>
    <w:p w:rsidR="00C4752C" w:rsidRDefault="00C4752C" w:rsidP="00C4752C">
      <w:pPr>
        <w:pStyle w:val="AspekteKreis"/>
      </w:pPr>
      <w:r w:rsidRPr="00D6152D">
        <w:t>Welche blinden Flecken hat die am priesterlichen Dienst orientierte Pastoral?</w:t>
      </w:r>
      <w:r>
        <w:t xml:space="preserve"> </w:t>
      </w:r>
      <w:r w:rsidRPr="00D6152D">
        <w:t>Welche blinden Flecken behalten wir bei, wenn wir in den Bahnen traditioneller Pastoral bleiben?</w:t>
      </w:r>
    </w:p>
    <w:p w:rsidR="00C52378" w:rsidRDefault="00C52378" w:rsidP="00C52378"/>
    <w:p w:rsidR="00C52378" w:rsidRPr="00D6152D" w:rsidRDefault="00C52378" w:rsidP="00C52378">
      <w:r>
        <w:t xml:space="preserve">Um die Pastoral verantwortet zu gestalten, ist </w:t>
      </w:r>
      <w:r w:rsidR="00B26BFA">
        <w:t xml:space="preserve">es </w:t>
      </w:r>
      <w:r>
        <w:t xml:space="preserve">kirchenamtlich und theologisch wichtig, </w:t>
      </w:r>
      <w:r w:rsidR="0035441C">
        <w:t>nicht von Personengruppen auszugehen und sie auf Aufgaben aufzuteilen, sondern zu fragen, zu welchen Diensten welche Personen wie zu beauftragen sind.</w:t>
      </w:r>
    </w:p>
    <w:p w:rsidR="00A85F30" w:rsidRPr="00FF3FEF" w:rsidRDefault="00A85F30" w:rsidP="00CA1123">
      <w:pPr>
        <w:rPr>
          <w:lang w:val="de-DE"/>
        </w:rPr>
      </w:pPr>
    </w:p>
    <w:sectPr w:rsidR="00A85F30" w:rsidRPr="00FF3FEF" w:rsidSect="00DF017F">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1C" w:rsidRDefault="009F2C1C" w:rsidP="005706DE">
      <w:pPr>
        <w:spacing w:line="240" w:lineRule="auto"/>
      </w:pPr>
      <w:r>
        <w:separator/>
      </w:r>
    </w:p>
  </w:endnote>
  <w:endnote w:type="continuationSeparator" w:id="0">
    <w:p w:rsidR="009F2C1C" w:rsidRDefault="009F2C1C" w:rsidP="005706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1C" w:rsidRDefault="009F2C1C" w:rsidP="005706DE">
      <w:pPr>
        <w:spacing w:line="240" w:lineRule="auto"/>
      </w:pPr>
      <w:r>
        <w:separator/>
      </w:r>
    </w:p>
  </w:footnote>
  <w:footnote w:type="continuationSeparator" w:id="0">
    <w:p w:rsidR="009F2C1C" w:rsidRDefault="009F2C1C" w:rsidP="005706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30" w:rsidRDefault="00A85F30" w:rsidP="00AE725B">
    <w:pPr>
      <w:pStyle w:val="Kopfzeile"/>
    </w:pPr>
    <w:r w:rsidRPr="00A349B3">
      <w:rPr>
        <w:szCs w:val="22"/>
      </w:rPr>
      <w:t>Vor</w:t>
    </w:r>
    <w:r>
      <w:rPr>
        <w:szCs w:val="22"/>
      </w:rPr>
      <w:t>lesung</w:t>
    </w:r>
    <w:r w:rsidRPr="00A349B3">
      <w:rPr>
        <w:szCs w:val="22"/>
      </w:rPr>
      <w:t xml:space="preserve"> </w:t>
    </w:r>
    <w:r>
      <w:rPr>
        <w:szCs w:val="22"/>
      </w:rPr>
      <w:t>Dogmatik/</w:t>
    </w:r>
    <w:proofErr w:type="spellStart"/>
    <w:r>
      <w:rPr>
        <w:szCs w:val="22"/>
      </w:rPr>
      <w:t>Fundamentaltheol</w:t>
    </w:r>
    <w:proofErr w:type="spellEnd"/>
    <w:r>
      <w:rPr>
        <w:szCs w:val="22"/>
      </w:rPr>
      <w:t>. (</w:t>
    </w:r>
    <w:proofErr w:type="spellStart"/>
    <w:r w:rsidRPr="00A349B3">
      <w:rPr>
        <w:szCs w:val="22"/>
      </w:rPr>
      <w:t>Sakramententheologie</w:t>
    </w:r>
    <w:proofErr w:type="spellEnd"/>
    <w:r>
      <w:rPr>
        <w:szCs w:val="22"/>
      </w:rPr>
      <w:t>)</w:t>
    </w:r>
    <w:r w:rsidRPr="00A349B3">
      <w:rPr>
        <w:szCs w:val="22"/>
      </w:rPr>
      <w:t xml:space="preserve">: </w:t>
    </w:r>
    <w:r>
      <w:rPr>
        <w:szCs w:val="22"/>
      </w:rPr>
      <w:t xml:space="preserve">Ordination – Textblätter </w:t>
    </w:r>
    <w:r w:rsidRPr="00FE78FC">
      <w:rPr>
        <w:szCs w:val="22"/>
      </w:rPr>
      <w:t xml:space="preserve">– </w:t>
    </w:r>
    <w:r w:rsidR="006F7E9A" w:rsidRPr="00FE78FC">
      <w:rPr>
        <w:rStyle w:val="Seitenzahl"/>
        <w:szCs w:val="22"/>
      </w:rPr>
      <w:fldChar w:fldCharType="begin"/>
    </w:r>
    <w:r w:rsidRPr="00FE78FC">
      <w:rPr>
        <w:rStyle w:val="Seitenzahl"/>
        <w:szCs w:val="22"/>
      </w:rPr>
      <w:instrText xml:space="preserve"> PAGE </w:instrText>
    </w:r>
    <w:r w:rsidR="006F7E9A" w:rsidRPr="00FE78FC">
      <w:rPr>
        <w:rStyle w:val="Seitenzahl"/>
        <w:szCs w:val="22"/>
      </w:rPr>
      <w:fldChar w:fldCharType="separate"/>
    </w:r>
    <w:r w:rsidR="0093200B">
      <w:rPr>
        <w:rStyle w:val="Seitenzahl"/>
        <w:noProof/>
        <w:szCs w:val="22"/>
      </w:rPr>
      <w:t>35</w:t>
    </w:r>
    <w:r w:rsidR="006F7E9A" w:rsidRPr="00FE78FC">
      <w:rPr>
        <w:rStyle w:val="Seitenzahl"/>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23A"/>
    <w:multiLevelType w:val="hybridMultilevel"/>
    <w:tmpl w:val="521450A2"/>
    <w:lvl w:ilvl="0" w:tplc="22D80E56">
      <w:start w:val="1"/>
      <w:numFmt w:val="bullet"/>
      <w:lvlText w:val="o"/>
      <w:lvlJc w:val="left"/>
      <w:pPr>
        <w:tabs>
          <w:tab w:val="num" w:pos="567"/>
        </w:tabs>
        <w:ind w:left="567" w:hanging="567"/>
      </w:pPr>
      <w:rPr>
        <w:rFonts w:ascii="Courier New" w:hAnsi="Courier New" w:hint="default"/>
        <w:color w:val="auto"/>
      </w:rPr>
    </w:lvl>
    <w:lvl w:ilvl="1" w:tplc="939E96FA">
      <w:start w:val="1"/>
      <w:numFmt w:val="bullet"/>
      <w:lvlText w:val=""/>
      <w:lvlJc w:val="left"/>
      <w:pPr>
        <w:tabs>
          <w:tab w:val="num" w:pos="1534"/>
        </w:tabs>
        <w:ind w:left="1534" w:hanging="454"/>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247B4C"/>
    <w:multiLevelType w:val="hybridMultilevel"/>
    <w:tmpl w:val="A594A0E2"/>
    <w:lvl w:ilvl="0" w:tplc="22D80E56">
      <w:start w:val="1"/>
      <w:numFmt w:val="bullet"/>
      <w:lvlText w:val="o"/>
      <w:lvlJc w:val="left"/>
      <w:pPr>
        <w:tabs>
          <w:tab w:val="num" w:pos="567"/>
        </w:tabs>
        <w:ind w:left="567" w:hanging="56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4680EF9"/>
    <w:multiLevelType w:val="multilevel"/>
    <w:tmpl w:val="7F00C25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90DAA"/>
    <w:multiLevelType w:val="hybridMultilevel"/>
    <w:tmpl w:val="354E5C3C"/>
    <w:lvl w:ilvl="0" w:tplc="C54C7C24">
      <w:start w:val="1"/>
      <w:numFmt w:val="bullet"/>
      <w:lvlText w:val=""/>
      <w:lvlJc w:val="left"/>
      <w:pPr>
        <w:tabs>
          <w:tab w:val="num" w:pos="567"/>
        </w:tabs>
        <w:ind w:left="567" w:hanging="567"/>
      </w:pPr>
      <w:rPr>
        <w:rFonts w:ascii="Symbol" w:hAnsi="Symbol" w:hint="default"/>
        <w:color w:val="auto"/>
      </w:rPr>
    </w:lvl>
    <w:lvl w:ilvl="1" w:tplc="939E96FA">
      <w:start w:val="1"/>
      <w:numFmt w:val="bullet"/>
      <w:lvlText w:val=""/>
      <w:lvlJc w:val="left"/>
      <w:pPr>
        <w:tabs>
          <w:tab w:val="num" w:pos="1534"/>
        </w:tabs>
        <w:ind w:left="1534" w:hanging="454"/>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1CD60CC"/>
    <w:multiLevelType w:val="hybridMultilevel"/>
    <w:tmpl w:val="59CA2214"/>
    <w:lvl w:ilvl="0" w:tplc="685AC09E">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31F0A3B"/>
    <w:multiLevelType w:val="hybridMultilevel"/>
    <w:tmpl w:val="4818206C"/>
    <w:lvl w:ilvl="0" w:tplc="22D80E56">
      <w:start w:val="1"/>
      <w:numFmt w:val="bullet"/>
      <w:lvlText w:val="o"/>
      <w:lvlJc w:val="left"/>
      <w:pPr>
        <w:tabs>
          <w:tab w:val="num" w:pos="567"/>
        </w:tabs>
        <w:ind w:left="567" w:hanging="567"/>
      </w:pPr>
      <w:rPr>
        <w:rFonts w:ascii="Courier New" w:hAnsi="Courier New" w:hint="default"/>
        <w:color w:val="auto"/>
      </w:rPr>
    </w:lvl>
    <w:lvl w:ilvl="1" w:tplc="685AC09E">
      <w:start w:val="1"/>
      <w:numFmt w:val="bullet"/>
      <w:lvlText w:val=""/>
      <w:lvlJc w:val="left"/>
      <w:pPr>
        <w:tabs>
          <w:tab w:val="num" w:pos="1647"/>
        </w:tabs>
        <w:ind w:left="1647" w:hanging="56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65A0C1D"/>
    <w:multiLevelType w:val="hybridMultilevel"/>
    <w:tmpl w:val="AEC65DE8"/>
    <w:lvl w:ilvl="0" w:tplc="FB4056CA">
      <w:start w:val="1"/>
      <w:numFmt w:val="bullet"/>
      <w:lvlText w:val="•"/>
      <w:lvlJc w:val="left"/>
      <w:pPr>
        <w:tabs>
          <w:tab w:val="num" w:pos="720"/>
        </w:tabs>
        <w:ind w:left="720" w:hanging="360"/>
      </w:pPr>
      <w:rPr>
        <w:rFonts w:ascii="Georgia" w:hAnsi="Georgia" w:hint="default"/>
      </w:rPr>
    </w:lvl>
    <w:lvl w:ilvl="1" w:tplc="184C639A" w:tentative="1">
      <w:start w:val="1"/>
      <w:numFmt w:val="bullet"/>
      <w:lvlText w:val="•"/>
      <w:lvlJc w:val="left"/>
      <w:pPr>
        <w:tabs>
          <w:tab w:val="num" w:pos="1440"/>
        </w:tabs>
        <w:ind w:left="1440" w:hanging="360"/>
      </w:pPr>
      <w:rPr>
        <w:rFonts w:ascii="Georgia" w:hAnsi="Georgia" w:hint="default"/>
      </w:rPr>
    </w:lvl>
    <w:lvl w:ilvl="2" w:tplc="69CC29F6" w:tentative="1">
      <w:start w:val="1"/>
      <w:numFmt w:val="bullet"/>
      <w:lvlText w:val="•"/>
      <w:lvlJc w:val="left"/>
      <w:pPr>
        <w:tabs>
          <w:tab w:val="num" w:pos="2160"/>
        </w:tabs>
        <w:ind w:left="2160" w:hanging="360"/>
      </w:pPr>
      <w:rPr>
        <w:rFonts w:ascii="Georgia" w:hAnsi="Georgia" w:hint="default"/>
      </w:rPr>
    </w:lvl>
    <w:lvl w:ilvl="3" w:tplc="082CCCB6" w:tentative="1">
      <w:start w:val="1"/>
      <w:numFmt w:val="bullet"/>
      <w:lvlText w:val="•"/>
      <w:lvlJc w:val="left"/>
      <w:pPr>
        <w:tabs>
          <w:tab w:val="num" w:pos="2880"/>
        </w:tabs>
        <w:ind w:left="2880" w:hanging="360"/>
      </w:pPr>
      <w:rPr>
        <w:rFonts w:ascii="Georgia" w:hAnsi="Georgia" w:hint="default"/>
      </w:rPr>
    </w:lvl>
    <w:lvl w:ilvl="4" w:tplc="0008AF96" w:tentative="1">
      <w:start w:val="1"/>
      <w:numFmt w:val="bullet"/>
      <w:lvlText w:val="•"/>
      <w:lvlJc w:val="left"/>
      <w:pPr>
        <w:tabs>
          <w:tab w:val="num" w:pos="3600"/>
        </w:tabs>
        <w:ind w:left="3600" w:hanging="360"/>
      </w:pPr>
      <w:rPr>
        <w:rFonts w:ascii="Georgia" w:hAnsi="Georgia" w:hint="default"/>
      </w:rPr>
    </w:lvl>
    <w:lvl w:ilvl="5" w:tplc="A3706ABA" w:tentative="1">
      <w:start w:val="1"/>
      <w:numFmt w:val="bullet"/>
      <w:lvlText w:val="•"/>
      <w:lvlJc w:val="left"/>
      <w:pPr>
        <w:tabs>
          <w:tab w:val="num" w:pos="4320"/>
        </w:tabs>
        <w:ind w:left="4320" w:hanging="360"/>
      </w:pPr>
      <w:rPr>
        <w:rFonts w:ascii="Georgia" w:hAnsi="Georgia" w:hint="default"/>
      </w:rPr>
    </w:lvl>
    <w:lvl w:ilvl="6" w:tplc="E1BEC0AE" w:tentative="1">
      <w:start w:val="1"/>
      <w:numFmt w:val="bullet"/>
      <w:lvlText w:val="•"/>
      <w:lvlJc w:val="left"/>
      <w:pPr>
        <w:tabs>
          <w:tab w:val="num" w:pos="5040"/>
        </w:tabs>
        <w:ind w:left="5040" w:hanging="360"/>
      </w:pPr>
      <w:rPr>
        <w:rFonts w:ascii="Georgia" w:hAnsi="Georgia" w:hint="default"/>
      </w:rPr>
    </w:lvl>
    <w:lvl w:ilvl="7" w:tplc="89BC9C88" w:tentative="1">
      <w:start w:val="1"/>
      <w:numFmt w:val="bullet"/>
      <w:lvlText w:val="•"/>
      <w:lvlJc w:val="left"/>
      <w:pPr>
        <w:tabs>
          <w:tab w:val="num" w:pos="5760"/>
        </w:tabs>
        <w:ind w:left="5760" w:hanging="360"/>
      </w:pPr>
      <w:rPr>
        <w:rFonts w:ascii="Georgia" w:hAnsi="Georgia" w:hint="default"/>
      </w:rPr>
    </w:lvl>
    <w:lvl w:ilvl="8" w:tplc="822C401E" w:tentative="1">
      <w:start w:val="1"/>
      <w:numFmt w:val="bullet"/>
      <w:lvlText w:val="•"/>
      <w:lvlJc w:val="left"/>
      <w:pPr>
        <w:tabs>
          <w:tab w:val="num" w:pos="6480"/>
        </w:tabs>
        <w:ind w:left="6480" w:hanging="360"/>
      </w:pPr>
      <w:rPr>
        <w:rFonts w:ascii="Georgia" w:hAnsi="Georgia" w:hint="default"/>
      </w:rPr>
    </w:lvl>
  </w:abstractNum>
  <w:abstractNum w:abstractNumId="7">
    <w:nsid w:val="27EE0BEE"/>
    <w:multiLevelType w:val="hybridMultilevel"/>
    <w:tmpl w:val="A0E285E6"/>
    <w:lvl w:ilvl="0" w:tplc="97647DA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C200867"/>
    <w:multiLevelType w:val="hybridMultilevel"/>
    <w:tmpl w:val="5748BDD0"/>
    <w:lvl w:ilvl="0" w:tplc="22D80E56">
      <w:start w:val="1"/>
      <w:numFmt w:val="bullet"/>
      <w:lvlText w:val="o"/>
      <w:lvlJc w:val="left"/>
      <w:pPr>
        <w:tabs>
          <w:tab w:val="num" w:pos="567"/>
        </w:tabs>
        <w:ind w:left="567" w:hanging="56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DAC652A"/>
    <w:multiLevelType w:val="hybridMultilevel"/>
    <w:tmpl w:val="73C8273E"/>
    <w:lvl w:ilvl="0" w:tplc="D0B2D31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2D30F4B"/>
    <w:multiLevelType w:val="hybridMultilevel"/>
    <w:tmpl w:val="4268036E"/>
    <w:lvl w:ilvl="0" w:tplc="3EF6BF1C">
      <w:start w:val="1"/>
      <w:numFmt w:val="bullet"/>
      <w:pStyle w:val="Aufzhlung1"/>
      <w:lvlText w:val=""/>
      <w:lvlJc w:val="right"/>
      <w:pPr>
        <w:ind w:left="51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67C5E9A"/>
    <w:multiLevelType w:val="multilevel"/>
    <w:tmpl w:val="354E5C3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534"/>
        </w:tabs>
        <w:ind w:left="1534" w:hanging="454"/>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B0905B8"/>
    <w:multiLevelType w:val="hybridMultilevel"/>
    <w:tmpl w:val="AC586124"/>
    <w:lvl w:ilvl="0" w:tplc="D0B2D31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B41BC8"/>
    <w:multiLevelType w:val="hybridMultilevel"/>
    <w:tmpl w:val="0ADE4300"/>
    <w:lvl w:ilvl="0" w:tplc="97647DA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36A01F0"/>
    <w:multiLevelType w:val="hybridMultilevel"/>
    <w:tmpl w:val="F790D4E0"/>
    <w:lvl w:ilvl="0" w:tplc="22D80E56">
      <w:start w:val="1"/>
      <w:numFmt w:val="bullet"/>
      <w:lvlText w:val="o"/>
      <w:lvlJc w:val="left"/>
      <w:pPr>
        <w:tabs>
          <w:tab w:val="num" w:pos="567"/>
        </w:tabs>
        <w:ind w:left="567" w:hanging="56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49419F1"/>
    <w:multiLevelType w:val="hybridMultilevel"/>
    <w:tmpl w:val="F484FEB0"/>
    <w:lvl w:ilvl="0" w:tplc="D0B2D31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A7935FA"/>
    <w:multiLevelType w:val="hybridMultilevel"/>
    <w:tmpl w:val="FE5CB9E2"/>
    <w:lvl w:ilvl="0" w:tplc="D0B2D31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D0A3E3A"/>
    <w:multiLevelType w:val="hybridMultilevel"/>
    <w:tmpl w:val="11346EF2"/>
    <w:lvl w:ilvl="0" w:tplc="C54C7C24">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E8D381D"/>
    <w:multiLevelType w:val="hybridMultilevel"/>
    <w:tmpl w:val="2174CE38"/>
    <w:lvl w:ilvl="0" w:tplc="D0B2D31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8E34075"/>
    <w:multiLevelType w:val="hybridMultilevel"/>
    <w:tmpl w:val="2B90A868"/>
    <w:lvl w:ilvl="0" w:tplc="A092ACE8">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B964A61"/>
    <w:multiLevelType w:val="hybridMultilevel"/>
    <w:tmpl w:val="42225ED8"/>
    <w:lvl w:ilvl="0" w:tplc="1A929D92">
      <w:start w:val="1"/>
      <w:numFmt w:val="bullet"/>
      <w:pStyle w:val="AspekteKreis"/>
      <w:lvlText w:val="o"/>
      <w:lvlJc w:val="right"/>
      <w:pPr>
        <w:ind w:left="720" w:hanging="360"/>
      </w:pPr>
      <w:rPr>
        <w:rFonts w:ascii="Courier New" w:hAnsi="Courier New"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5C643D25"/>
    <w:multiLevelType w:val="multilevel"/>
    <w:tmpl w:val="5748BDD0"/>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10B24"/>
    <w:multiLevelType w:val="hybridMultilevel"/>
    <w:tmpl w:val="874ABB2E"/>
    <w:lvl w:ilvl="0" w:tplc="685AC09E">
      <w:start w:val="1"/>
      <w:numFmt w:val="bullet"/>
      <w:lvlText w:val=""/>
      <w:lvlJc w:val="left"/>
      <w:pPr>
        <w:tabs>
          <w:tab w:val="num" w:pos="567"/>
        </w:tabs>
        <w:ind w:left="567" w:hanging="567"/>
      </w:pPr>
      <w:rPr>
        <w:rFonts w:ascii="Symbol" w:hAnsi="Symbol" w:hint="default"/>
        <w:color w:val="auto"/>
      </w:rPr>
    </w:lvl>
    <w:lvl w:ilvl="1" w:tplc="685AC09E">
      <w:start w:val="1"/>
      <w:numFmt w:val="bullet"/>
      <w:lvlText w:val=""/>
      <w:lvlJc w:val="left"/>
      <w:pPr>
        <w:tabs>
          <w:tab w:val="num" w:pos="1647"/>
        </w:tabs>
        <w:ind w:left="1647" w:hanging="56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18912C7"/>
    <w:multiLevelType w:val="hybridMultilevel"/>
    <w:tmpl w:val="72BAD450"/>
    <w:lvl w:ilvl="0" w:tplc="685AC09E">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36E4F50"/>
    <w:multiLevelType w:val="multilevel"/>
    <w:tmpl w:val="F79492F8"/>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B2567F"/>
    <w:multiLevelType w:val="hybridMultilevel"/>
    <w:tmpl w:val="F79492F8"/>
    <w:lvl w:ilvl="0" w:tplc="22D80E56">
      <w:start w:val="1"/>
      <w:numFmt w:val="bullet"/>
      <w:lvlText w:val="o"/>
      <w:lvlJc w:val="left"/>
      <w:pPr>
        <w:tabs>
          <w:tab w:val="num" w:pos="567"/>
        </w:tabs>
        <w:ind w:left="567" w:hanging="56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70E615B"/>
    <w:multiLevelType w:val="hybridMultilevel"/>
    <w:tmpl w:val="49B2C0EE"/>
    <w:lvl w:ilvl="0" w:tplc="D0B2D31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95D563A"/>
    <w:multiLevelType w:val="hybridMultilevel"/>
    <w:tmpl w:val="CD96A1F2"/>
    <w:lvl w:ilvl="0" w:tplc="685AC09E">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2FD1E25"/>
    <w:multiLevelType w:val="hybridMultilevel"/>
    <w:tmpl w:val="00A03CEE"/>
    <w:lvl w:ilvl="0" w:tplc="685AC09E">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4942E23"/>
    <w:multiLevelType w:val="hybridMultilevel"/>
    <w:tmpl w:val="7F00C256"/>
    <w:lvl w:ilvl="0" w:tplc="43183EDE">
      <w:start w:val="1"/>
      <w:numFmt w:val="bullet"/>
      <w:lvlText w:val=""/>
      <w:lvlJc w:val="left"/>
      <w:pPr>
        <w:tabs>
          <w:tab w:val="num" w:pos="567"/>
        </w:tabs>
        <w:ind w:left="56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C044C6"/>
    <w:multiLevelType w:val="hybridMultilevel"/>
    <w:tmpl w:val="C06220BA"/>
    <w:lvl w:ilvl="0" w:tplc="685AC09E">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68A50E5"/>
    <w:multiLevelType w:val="hybridMultilevel"/>
    <w:tmpl w:val="592EBD48"/>
    <w:lvl w:ilvl="0" w:tplc="22D80E56">
      <w:start w:val="1"/>
      <w:numFmt w:val="bullet"/>
      <w:lvlText w:val="o"/>
      <w:lvlJc w:val="left"/>
      <w:pPr>
        <w:tabs>
          <w:tab w:val="num" w:pos="567"/>
        </w:tabs>
        <w:ind w:left="567" w:hanging="56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6EE66DF"/>
    <w:multiLevelType w:val="hybridMultilevel"/>
    <w:tmpl w:val="6AB6322E"/>
    <w:lvl w:ilvl="0" w:tplc="97647DAC">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A5B550E"/>
    <w:multiLevelType w:val="hybridMultilevel"/>
    <w:tmpl w:val="6D109820"/>
    <w:lvl w:ilvl="0" w:tplc="22D80E56">
      <w:start w:val="1"/>
      <w:numFmt w:val="bullet"/>
      <w:lvlText w:val="o"/>
      <w:lvlJc w:val="left"/>
      <w:pPr>
        <w:tabs>
          <w:tab w:val="num" w:pos="567"/>
        </w:tabs>
        <w:ind w:left="567" w:hanging="56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A8F080F"/>
    <w:multiLevelType w:val="hybridMultilevel"/>
    <w:tmpl w:val="CECC0F1E"/>
    <w:lvl w:ilvl="0" w:tplc="40A437A6">
      <w:start w:val="1"/>
      <w:numFmt w:val="bullet"/>
      <w:lvlText w:val="•"/>
      <w:lvlJc w:val="left"/>
      <w:pPr>
        <w:tabs>
          <w:tab w:val="num" w:pos="720"/>
        </w:tabs>
        <w:ind w:left="720" w:hanging="360"/>
      </w:pPr>
      <w:rPr>
        <w:rFonts w:ascii="Georgia" w:hAnsi="Georgia" w:hint="default"/>
      </w:rPr>
    </w:lvl>
    <w:lvl w:ilvl="1" w:tplc="3ACCF13E" w:tentative="1">
      <w:start w:val="1"/>
      <w:numFmt w:val="bullet"/>
      <w:lvlText w:val="•"/>
      <w:lvlJc w:val="left"/>
      <w:pPr>
        <w:tabs>
          <w:tab w:val="num" w:pos="1440"/>
        </w:tabs>
        <w:ind w:left="1440" w:hanging="360"/>
      </w:pPr>
      <w:rPr>
        <w:rFonts w:ascii="Georgia" w:hAnsi="Georgia" w:hint="default"/>
      </w:rPr>
    </w:lvl>
    <w:lvl w:ilvl="2" w:tplc="6F2A38D0" w:tentative="1">
      <w:start w:val="1"/>
      <w:numFmt w:val="bullet"/>
      <w:lvlText w:val="•"/>
      <w:lvlJc w:val="left"/>
      <w:pPr>
        <w:tabs>
          <w:tab w:val="num" w:pos="2160"/>
        </w:tabs>
        <w:ind w:left="2160" w:hanging="360"/>
      </w:pPr>
      <w:rPr>
        <w:rFonts w:ascii="Georgia" w:hAnsi="Georgia" w:hint="default"/>
      </w:rPr>
    </w:lvl>
    <w:lvl w:ilvl="3" w:tplc="E3FE3544" w:tentative="1">
      <w:start w:val="1"/>
      <w:numFmt w:val="bullet"/>
      <w:lvlText w:val="•"/>
      <w:lvlJc w:val="left"/>
      <w:pPr>
        <w:tabs>
          <w:tab w:val="num" w:pos="2880"/>
        </w:tabs>
        <w:ind w:left="2880" w:hanging="360"/>
      </w:pPr>
      <w:rPr>
        <w:rFonts w:ascii="Georgia" w:hAnsi="Georgia" w:hint="default"/>
      </w:rPr>
    </w:lvl>
    <w:lvl w:ilvl="4" w:tplc="E8DE37C4" w:tentative="1">
      <w:start w:val="1"/>
      <w:numFmt w:val="bullet"/>
      <w:lvlText w:val="•"/>
      <w:lvlJc w:val="left"/>
      <w:pPr>
        <w:tabs>
          <w:tab w:val="num" w:pos="3600"/>
        </w:tabs>
        <w:ind w:left="3600" w:hanging="360"/>
      </w:pPr>
      <w:rPr>
        <w:rFonts w:ascii="Georgia" w:hAnsi="Georgia" w:hint="default"/>
      </w:rPr>
    </w:lvl>
    <w:lvl w:ilvl="5" w:tplc="D4B01FB2" w:tentative="1">
      <w:start w:val="1"/>
      <w:numFmt w:val="bullet"/>
      <w:lvlText w:val="•"/>
      <w:lvlJc w:val="left"/>
      <w:pPr>
        <w:tabs>
          <w:tab w:val="num" w:pos="4320"/>
        </w:tabs>
        <w:ind w:left="4320" w:hanging="360"/>
      </w:pPr>
      <w:rPr>
        <w:rFonts w:ascii="Georgia" w:hAnsi="Georgia" w:hint="default"/>
      </w:rPr>
    </w:lvl>
    <w:lvl w:ilvl="6" w:tplc="49C2FBA0" w:tentative="1">
      <w:start w:val="1"/>
      <w:numFmt w:val="bullet"/>
      <w:lvlText w:val="•"/>
      <w:lvlJc w:val="left"/>
      <w:pPr>
        <w:tabs>
          <w:tab w:val="num" w:pos="5040"/>
        </w:tabs>
        <w:ind w:left="5040" w:hanging="360"/>
      </w:pPr>
      <w:rPr>
        <w:rFonts w:ascii="Georgia" w:hAnsi="Georgia" w:hint="default"/>
      </w:rPr>
    </w:lvl>
    <w:lvl w:ilvl="7" w:tplc="B8B6C418" w:tentative="1">
      <w:start w:val="1"/>
      <w:numFmt w:val="bullet"/>
      <w:lvlText w:val="•"/>
      <w:lvlJc w:val="left"/>
      <w:pPr>
        <w:tabs>
          <w:tab w:val="num" w:pos="5760"/>
        </w:tabs>
        <w:ind w:left="5760" w:hanging="360"/>
      </w:pPr>
      <w:rPr>
        <w:rFonts w:ascii="Georgia" w:hAnsi="Georgia" w:hint="default"/>
      </w:rPr>
    </w:lvl>
    <w:lvl w:ilvl="8" w:tplc="796CB5C4" w:tentative="1">
      <w:start w:val="1"/>
      <w:numFmt w:val="bullet"/>
      <w:lvlText w:val="•"/>
      <w:lvlJc w:val="left"/>
      <w:pPr>
        <w:tabs>
          <w:tab w:val="num" w:pos="6480"/>
        </w:tabs>
        <w:ind w:left="6480" w:hanging="360"/>
      </w:pPr>
      <w:rPr>
        <w:rFonts w:ascii="Georgia" w:hAnsi="Georgia" w:hint="default"/>
      </w:rPr>
    </w:lvl>
  </w:abstractNum>
  <w:abstractNum w:abstractNumId="35">
    <w:nsid w:val="7F6F2064"/>
    <w:multiLevelType w:val="hybridMultilevel"/>
    <w:tmpl w:val="BADC151C"/>
    <w:lvl w:ilvl="0" w:tplc="685AC09E">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FDD1662"/>
    <w:multiLevelType w:val="multilevel"/>
    <w:tmpl w:val="E626CD26"/>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8"/>
  </w:num>
  <w:num w:numId="4">
    <w:abstractNumId w:val="9"/>
  </w:num>
  <w:num w:numId="5">
    <w:abstractNumId w:val="12"/>
  </w:num>
  <w:num w:numId="6">
    <w:abstractNumId w:val="26"/>
  </w:num>
  <w:num w:numId="7">
    <w:abstractNumId w:val="19"/>
  </w:num>
  <w:num w:numId="8">
    <w:abstractNumId w:val="29"/>
  </w:num>
  <w:num w:numId="9">
    <w:abstractNumId w:val="2"/>
  </w:num>
  <w:num w:numId="10">
    <w:abstractNumId w:val="4"/>
  </w:num>
  <w:num w:numId="11">
    <w:abstractNumId w:val="35"/>
  </w:num>
  <w:num w:numId="12">
    <w:abstractNumId w:val="13"/>
  </w:num>
  <w:num w:numId="13">
    <w:abstractNumId w:val="32"/>
  </w:num>
  <w:num w:numId="14">
    <w:abstractNumId w:val="5"/>
  </w:num>
  <w:num w:numId="15">
    <w:abstractNumId w:val="22"/>
  </w:num>
  <w:num w:numId="16">
    <w:abstractNumId w:val="33"/>
  </w:num>
  <w:num w:numId="17">
    <w:abstractNumId w:val="14"/>
  </w:num>
  <w:num w:numId="18">
    <w:abstractNumId w:val="1"/>
  </w:num>
  <w:num w:numId="19">
    <w:abstractNumId w:val="31"/>
  </w:num>
  <w:num w:numId="20">
    <w:abstractNumId w:val="25"/>
  </w:num>
  <w:num w:numId="21">
    <w:abstractNumId w:val="24"/>
  </w:num>
  <w:num w:numId="22">
    <w:abstractNumId w:val="28"/>
  </w:num>
  <w:num w:numId="23">
    <w:abstractNumId w:val="27"/>
  </w:num>
  <w:num w:numId="24">
    <w:abstractNumId w:val="8"/>
  </w:num>
  <w:num w:numId="25">
    <w:abstractNumId w:val="36"/>
  </w:num>
  <w:num w:numId="26">
    <w:abstractNumId w:val="23"/>
  </w:num>
  <w:num w:numId="27">
    <w:abstractNumId w:val="21"/>
  </w:num>
  <w:num w:numId="28">
    <w:abstractNumId w:val="30"/>
  </w:num>
  <w:num w:numId="29">
    <w:abstractNumId w:val="17"/>
  </w:num>
  <w:num w:numId="30">
    <w:abstractNumId w:val="3"/>
  </w:num>
  <w:num w:numId="31">
    <w:abstractNumId w:val="11"/>
  </w:num>
  <w:num w:numId="32">
    <w:abstractNumId w:val="0"/>
  </w:num>
  <w:num w:numId="33">
    <w:abstractNumId w:val="10"/>
  </w:num>
  <w:num w:numId="34">
    <w:abstractNumId w:val="20"/>
  </w:num>
  <w:num w:numId="35">
    <w:abstractNumId w:val="6"/>
  </w:num>
  <w:num w:numId="36">
    <w:abstractNumId w:val="34"/>
  </w:num>
  <w:num w:numId="37">
    <w:abstractNumId w:val="7"/>
  </w:num>
  <w:num w:numId="38">
    <w:abstractNumId w:val="1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stylePaneFormatFilter w:val="3F01"/>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rsids>
    <w:rsidRoot w:val="00F65BBC"/>
    <w:rsid w:val="00000DD2"/>
    <w:rsid w:val="000027E5"/>
    <w:rsid w:val="000038B4"/>
    <w:rsid w:val="000061FE"/>
    <w:rsid w:val="00006A77"/>
    <w:rsid w:val="000074BB"/>
    <w:rsid w:val="00010D84"/>
    <w:rsid w:val="00011F39"/>
    <w:rsid w:val="0001316A"/>
    <w:rsid w:val="00013EF7"/>
    <w:rsid w:val="00014126"/>
    <w:rsid w:val="00014F4C"/>
    <w:rsid w:val="000158F6"/>
    <w:rsid w:val="00020AAC"/>
    <w:rsid w:val="00020E1F"/>
    <w:rsid w:val="000210D9"/>
    <w:rsid w:val="00021CA1"/>
    <w:rsid w:val="00023387"/>
    <w:rsid w:val="00025236"/>
    <w:rsid w:val="00027DBF"/>
    <w:rsid w:val="00030247"/>
    <w:rsid w:val="00032F9F"/>
    <w:rsid w:val="00033066"/>
    <w:rsid w:val="00034217"/>
    <w:rsid w:val="00035F4A"/>
    <w:rsid w:val="00037421"/>
    <w:rsid w:val="00040647"/>
    <w:rsid w:val="00040EA3"/>
    <w:rsid w:val="000412FD"/>
    <w:rsid w:val="00043800"/>
    <w:rsid w:val="00043AC6"/>
    <w:rsid w:val="00043D90"/>
    <w:rsid w:val="00044234"/>
    <w:rsid w:val="000449C3"/>
    <w:rsid w:val="0004512E"/>
    <w:rsid w:val="000460AC"/>
    <w:rsid w:val="00052988"/>
    <w:rsid w:val="00053E8C"/>
    <w:rsid w:val="00055172"/>
    <w:rsid w:val="00055A10"/>
    <w:rsid w:val="00056B64"/>
    <w:rsid w:val="00060703"/>
    <w:rsid w:val="00062F4A"/>
    <w:rsid w:val="000654D9"/>
    <w:rsid w:val="00066EDB"/>
    <w:rsid w:val="00070D30"/>
    <w:rsid w:val="000722CB"/>
    <w:rsid w:val="00072434"/>
    <w:rsid w:val="00073D21"/>
    <w:rsid w:val="0008207F"/>
    <w:rsid w:val="000825EF"/>
    <w:rsid w:val="0008264A"/>
    <w:rsid w:val="00083258"/>
    <w:rsid w:val="000839DC"/>
    <w:rsid w:val="00084BC5"/>
    <w:rsid w:val="00091D59"/>
    <w:rsid w:val="00093F00"/>
    <w:rsid w:val="0009409F"/>
    <w:rsid w:val="00094200"/>
    <w:rsid w:val="0009652C"/>
    <w:rsid w:val="0009665A"/>
    <w:rsid w:val="000A1FBD"/>
    <w:rsid w:val="000A24D3"/>
    <w:rsid w:val="000A4F52"/>
    <w:rsid w:val="000A6154"/>
    <w:rsid w:val="000A6391"/>
    <w:rsid w:val="000B4A0D"/>
    <w:rsid w:val="000B5E2D"/>
    <w:rsid w:val="000B765E"/>
    <w:rsid w:val="000C3C03"/>
    <w:rsid w:val="000C439B"/>
    <w:rsid w:val="000C4544"/>
    <w:rsid w:val="000C4CCD"/>
    <w:rsid w:val="000C6369"/>
    <w:rsid w:val="000C65DD"/>
    <w:rsid w:val="000C6C66"/>
    <w:rsid w:val="000C7FA0"/>
    <w:rsid w:val="000D16D5"/>
    <w:rsid w:val="000D19AA"/>
    <w:rsid w:val="000D5186"/>
    <w:rsid w:val="000D59D9"/>
    <w:rsid w:val="000D640E"/>
    <w:rsid w:val="000E33C4"/>
    <w:rsid w:val="000E41F0"/>
    <w:rsid w:val="000E581E"/>
    <w:rsid w:val="000E5C20"/>
    <w:rsid w:val="000F0193"/>
    <w:rsid w:val="000F1A47"/>
    <w:rsid w:val="000F2EA7"/>
    <w:rsid w:val="000F3B50"/>
    <w:rsid w:val="000F466E"/>
    <w:rsid w:val="000F6653"/>
    <w:rsid w:val="000F74D4"/>
    <w:rsid w:val="000F7A8C"/>
    <w:rsid w:val="00100968"/>
    <w:rsid w:val="00100EA9"/>
    <w:rsid w:val="00101FAD"/>
    <w:rsid w:val="00104F62"/>
    <w:rsid w:val="00110904"/>
    <w:rsid w:val="00110CEF"/>
    <w:rsid w:val="00112614"/>
    <w:rsid w:val="00112674"/>
    <w:rsid w:val="00112F4A"/>
    <w:rsid w:val="00114355"/>
    <w:rsid w:val="00114F91"/>
    <w:rsid w:val="00116793"/>
    <w:rsid w:val="00121272"/>
    <w:rsid w:val="00122730"/>
    <w:rsid w:val="00124A2E"/>
    <w:rsid w:val="00125A53"/>
    <w:rsid w:val="001304D0"/>
    <w:rsid w:val="00131B98"/>
    <w:rsid w:val="001327F9"/>
    <w:rsid w:val="00135578"/>
    <w:rsid w:val="00135749"/>
    <w:rsid w:val="0013604E"/>
    <w:rsid w:val="0013630A"/>
    <w:rsid w:val="00141B23"/>
    <w:rsid w:val="00142624"/>
    <w:rsid w:val="001450EC"/>
    <w:rsid w:val="001455E7"/>
    <w:rsid w:val="00146A70"/>
    <w:rsid w:val="00147FB4"/>
    <w:rsid w:val="00150EC0"/>
    <w:rsid w:val="00151B22"/>
    <w:rsid w:val="001529B2"/>
    <w:rsid w:val="00152CC1"/>
    <w:rsid w:val="00152D6C"/>
    <w:rsid w:val="00153E7B"/>
    <w:rsid w:val="001542C8"/>
    <w:rsid w:val="00154E61"/>
    <w:rsid w:val="0015539E"/>
    <w:rsid w:val="00156FDB"/>
    <w:rsid w:val="00160091"/>
    <w:rsid w:val="001603E0"/>
    <w:rsid w:val="00160D18"/>
    <w:rsid w:val="0016107D"/>
    <w:rsid w:val="00161A61"/>
    <w:rsid w:val="00162F6F"/>
    <w:rsid w:val="0016376A"/>
    <w:rsid w:val="00164FD9"/>
    <w:rsid w:val="00171B3F"/>
    <w:rsid w:val="001733EC"/>
    <w:rsid w:val="0017399C"/>
    <w:rsid w:val="00173A3A"/>
    <w:rsid w:val="001745DF"/>
    <w:rsid w:val="001775F8"/>
    <w:rsid w:val="00180075"/>
    <w:rsid w:val="001801A4"/>
    <w:rsid w:val="00182D10"/>
    <w:rsid w:val="001836E8"/>
    <w:rsid w:val="00186C2A"/>
    <w:rsid w:val="00193417"/>
    <w:rsid w:val="00195108"/>
    <w:rsid w:val="001952C8"/>
    <w:rsid w:val="001A2D02"/>
    <w:rsid w:val="001A44BE"/>
    <w:rsid w:val="001A58BC"/>
    <w:rsid w:val="001A5F79"/>
    <w:rsid w:val="001A767E"/>
    <w:rsid w:val="001A7B5E"/>
    <w:rsid w:val="001A7B81"/>
    <w:rsid w:val="001B0AAE"/>
    <w:rsid w:val="001B0EA0"/>
    <w:rsid w:val="001B2D19"/>
    <w:rsid w:val="001B498D"/>
    <w:rsid w:val="001B5A2F"/>
    <w:rsid w:val="001B66A3"/>
    <w:rsid w:val="001B70E7"/>
    <w:rsid w:val="001B76DD"/>
    <w:rsid w:val="001C3E18"/>
    <w:rsid w:val="001C3EE4"/>
    <w:rsid w:val="001C429F"/>
    <w:rsid w:val="001C42DA"/>
    <w:rsid w:val="001C6B13"/>
    <w:rsid w:val="001C7C4E"/>
    <w:rsid w:val="001D0282"/>
    <w:rsid w:val="001D1E9A"/>
    <w:rsid w:val="001D2CA1"/>
    <w:rsid w:val="001D2F78"/>
    <w:rsid w:val="001E039E"/>
    <w:rsid w:val="001E24DF"/>
    <w:rsid w:val="001E27BF"/>
    <w:rsid w:val="001E2ADD"/>
    <w:rsid w:val="001E2ED3"/>
    <w:rsid w:val="001E3C5B"/>
    <w:rsid w:val="001E423B"/>
    <w:rsid w:val="001E4546"/>
    <w:rsid w:val="001E5721"/>
    <w:rsid w:val="001E6527"/>
    <w:rsid w:val="001E6F9A"/>
    <w:rsid w:val="001E74E8"/>
    <w:rsid w:val="001E7685"/>
    <w:rsid w:val="001F154F"/>
    <w:rsid w:val="001F1AA5"/>
    <w:rsid w:val="001F1D51"/>
    <w:rsid w:val="001F281B"/>
    <w:rsid w:val="001F3F01"/>
    <w:rsid w:val="001F7306"/>
    <w:rsid w:val="001F7EB3"/>
    <w:rsid w:val="00201444"/>
    <w:rsid w:val="00201D86"/>
    <w:rsid w:val="00202273"/>
    <w:rsid w:val="00203060"/>
    <w:rsid w:val="00203DCE"/>
    <w:rsid w:val="00205030"/>
    <w:rsid w:val="002057AC"/>
    <w:rsid w:val="00205A0F"/>
    <w:rsid w:val="00205F59"/>
    <w:rsid w:val="0020643D"/>
    <w:rsid w:val="00207655"/>
    <w:rsid w:val="00207E01"/>
    <w:rsid w:val="00207FE9"/>
    <w:rsid w:val="002120D1"/>
    <w:rsid w:val="00213317"/>
    <w:rsid w:val="00214DFE"/>
    <w:rsid w:val="002160DE"/>
    <w:rsid w:val="00216B73"/>
    <w:rsid w:val="0022024B"/>
    <w:rsid w:val="00220962"/>
    <w:rsid w:val="002232CD"/>
    <w:rsid w:val="002247CB"/>
    <w:rsid w:val="00225F11"/>
    <w:rsid w:val="002307C7"/>
    <w:rsid w:val="00230B63"/>
    <w:rsid w:val="002310EF"/>
    <w:rsid w:val="00232174"/>
    <w:rsid w:val="00232492"/>
    <w:rsid w:val="0023429A"/>
    <w:rsid w:val="00236838"/>
    <w:rsid w:val="00240DDE"/>
    <w:rsid w:val="00242F8A"/>
    <w:rsid w:val="00244DB5"/>
    <w:rsid w:val="002455E1"/>
    <w:rsid w:val="002460B4"/>
    <w:rsid w:val="0025276D"/>
    <w:rsid w:val="0025293C"/>
    <w:rsid w:val="0025571E"/>
    <w:rsid w:val="00257B0E"/>
    <w:rsid w:val="00257D3E"/>
    <w:rsid w:val="002615CF"/>
    <w:rsid w:val="00262863"/>
    <w:rsid w:val="00265820"/>
    <w:rsid w:val="00266ABA"/>
    <w:rsid w:val="00266DD6"/>
    <w:rsid w:val="00267C88"/>
    <w:rsid w:val="002710E2"/>
    <w:rsid w:val="00271602"/>
    <w:rsid w:val="00272347"/>
    <w:rsid w:val="00273545"/>
    <w:rsid w:val="00273FAF"/>
    <w:rsid w:val="0027478D"/>
    <w:rsid w:val="00275298"/>
    <w:rsid w:val="0027613C"/>
    <w:rsid w:val="00276A9D"/>
    <w:rsid w:val="00277EBF"/>
    <w:rsid w:val="002805CA"/>
    <w:rsid w:val="00282226"/>
    <w:rsid w:val="00284C20"/>
    <w:rsid w:val="00286489"/>
    <w:rsid w:val="0029434F"/>
    <w:rsid w:val="00294CAA"/>
    <w:rsid w:val="00295AB8"/>
    <w:rsid w:val="002973A4"/>
    <w:rsid w:val="00297FE0"/>
    <w:rsid w:val="002A2637"/>
    <w:rsid w:val="002A3AC6"/>
    <w:rsid w:val="002A587A"/>
    <w:rsid w:val="002B0810"/>
    <w:rsid w:val="002B2370"/>
    <w:rsid w:val="002B74DF"/>
    <w:rsid w:val="002C00A2"/>
    <w:rsid w:val="002C2650"/>
    <w:rsid w:val="002C3A0F"/>
    <w:rsid w:val="002C4A83"/>
    <w:rsid w:val="002C525E"/>
    <w:rsid w:val="002C5D3B"/>
    <w:rsid w:val="002C68AA"/>
    <w:rsid w:val="002C6FFA"/>
    <w:rsid w:val="002C74CC"/>
    <w:rsid w:val="002D02D5"/>
    <w:rsid w:val="002D05C4"/>
    <w:rsid w:val="002D1DB1"/>
    <w:rsid w:val="002D4BD0"/>
    <w:rsid w:val="002D5177"/>
    <w:rsid w:val="002D5520"/>
    <w:rsid w:val="002D684C"/>
    <w:rsid w:val="002D73C9"/>
    <w:rsid w:val="002D7899"/>
    <w:rsid w:val="002D7F4A"/>
    <w:rsid w:val="002E083F"/>
    <w:rsid w:val="002E1020"/>
    <w:rsid w:val="002E2234"/>
    <w:rsid w:val="002E2313"/>
    <w:rsid w:val="002F187B"/>
    <w:rsid w:val="002F7B58"/>
    <w:rsid w:val="002F7B6A"/>
    <w:rsid w:val="002F7DA4"/>
    <w:rsid w:val="00300250"/>
    <w:rsid w:val="00300558"/>
    <w:rsid w:val="00303243"/>
    <w:rsid w:val="003054C8"/>
    <w:rsid w:val="00306E2D"/>
    <w:rsid w:val="003123F9"/>
    <w:rsid w:val="00315C03"/>
    <w:rsid w:val="00316AA3"/>
    <w:rsid w:val="00317CA7"/>
    <w:rsid w:val="003202E9"/>
    <w:rsid w:val="00320E27"/>
    <w:rsid w:val="00322BAA"/>
    <w:rsid w:val="003246D5"/>
    <w:rsid w:val="00332FA0"/>
    <w:rsid w:val="0033384C"/>
    <w:rsid w:val="00334D36"/>
    <w:rsid w:val="003361EA"/>
    <w:rsid w:val="00341458"/>
    <w:rsid w:val="003416DB"/>
    <w:rsid w:val="003421E6"/>
    <w:rsid w:val="00343611"/>
    <w:rsid w:val="00343A44"/>
    <w:rsid w:val="00343D26"/>
    <w:rsid w:val="00343F4C"/>
    <w:rsid w:val="0034471A"/>
    <w:rsid w:val="0034636C"/>
    <w:rsid w:val="00347134"/>
    <w:rsid w:val="003523C0"/>
    <w:rsid w:val="003536CF"/>
    <w:rsid w:val="00354118"/>
    <w:rsid w:val="0035441C"/>
    <w:rsid w:val="00354443"/>
    <w:rsid w:val="00354AB3"/>
    <w:rsid w:val="003616AE"/>
    <w:rsid w:val="0036181E"/>
    <w:rsid w:val="0036196C"/>
    <w:rsid w:val="003627F7"/>
    <w:rsid w:val="00363B06"/>
    <w:rsid w:val="00370802"/>
    <w:rsid w:val="0037216C"/>
    <w:rsid w:val="003724B0"/>
    <w:rsid w:val="00372FA2"/>
    <w:rsid w:val="003741E9"/>
    <w:rsid w:val="00374A16"/>
    <w:rsid w:val="00374E3C"/>
    <w:rsid w:val="003808B7"/>
    <w:rsid w:val="00380EEE"/>
    <w:rsid w:val="003834D6"/>
    <w:rsid w:val="00384F20"/>
    <w:rsid w:val="00385289"/>
    <w:rsid w:val="003857BA"/>
    <w:rsid w:val="003921C3"/>
    <w:rsid w:val="00392C44"/>
    <w:rsid w:val="0039431B"/>
    <w:rsid w:val="00394C46"/>
    <w:rsid w:val="00395D10"/>
    <w:rsid w:val="003A074F"/>
    <w:rsid w:val="003A0857"/>
    <w:rsid w:val="003A0A8D"/>
    <w:rsid w:val="003A1007"/>
    <w:rsid w:val="003A165D"/>
    <w:rsid w:val="003A272E"/>
    <w:rsid w:val="003A2889"/>
    <w:rsid w:val="003A53BF"/>
    <w:rsid w:val="003B0BD3"/>
    <w:rsid w:val="003B1E5D"/>
    <w:rsid w:val="003B2861"/>
    <w:rsid w:val="003B5C1D"/>
    <w:rsid w:val="003B71B8"/>
    <w:rsid w:val="003B79E2"/>
    <w:rsid w:val="003C0E00"/>
    <w:rsid w:val="003C0EDC"/>
    <w:rsid w:val="003C363D"/>
    <w:rsid w:val="003C5912"/>
    <w:rsid w:val="003D0B0E"/>
    <w:rsid w:val="003D49AA"/>
    <w:rsid w:val="003D5809"/>
    <w:rsid w:val="003D6E68"/>
    <w:rsid w:val="003D7B7D"/>
    <w:rsid w:val="003E2B23"/>
    <w:rsid w:val="003E3DF5"/>
    <w:rsid w:val="003E438B"/>
    <w:rsid w:val="003E5635"/>
    <w:rsid w:val="003E6630"/>
    <w:rsid w:val="003E7073"/>
    <w:rsid w:val="003E7981"/>
    <w:rsid w:val="003F1019"/>
    <w:rsid w:val="003F3023"/>
    <w:rsid w:val="003F451B"/>
    <w:rsid w:val="003F4D6C"/>
    <w:rsid w:val="003F6AFE"/>
    <w:rsid w:val="004008FC"/>
    <w:rsid w:val="00405752"/>
    <w:rsid w:val="004069D5"/>
    <w:rsid w:val="00407717"/>
    <w:rsid w:val="004107F2"/>
    <w:rsid w:val="00411703"/>
    <w:rsid w:val="00411E41"/>
    <w:rsid w:val="00412603"/>
    <w:rsid w:val="00414C17"/>
    <w:rsid w:val="00415F5F"/>
    <w:rsid w:val="0041796B"/>
    <w:rsid w:val="004220DD"/>
    <w:rsid w:val="0042254B"/>
    <w:rsid w:val="0042357E"/>
    <w:rsid w:val="00424E0F"/>
    <w:rsid w:val="004254AC"/>
    <w:rsid w:val="00425A76"/>
    <w:rsid w:val="0042650C"/>
    <w:rsid w:val="00430462"/>
    <w:rsid w:val="00432051"/>
    <w:rsid w:val="004327F5"/>
    <w:rsid w:val="00432969"/>
    <w:rsid w:val="00433964"/>
    <w:rsid w:val="00433E39"/>
    <w:rsid w:val="004358DE"/>
    <w:rsid w:val="004365EF"/>
    <w:rsid w:val="00437288"/>
    <w:rsid w:val="00447B43"/>
    <w:rsid w:val="00450610"/>
    <w:rsid w:val="00451662"/>
    <w:rsid w:val="00452EEA"/>
    <w:rsid w:val="00453127"/>
    <w:rsid w:val="00453428"/>
    <w:rsid w:val="00454D59"/>
    <w:rsid w:val="00457AB9"/>
    <w:rsid w:val="0046104B"/>
    <w:rsid w:val="004625BD"/>
    <w:rsid w:val="00462C08"/>
    <w:rsid w:val="00463BA2"/>
    <w:rsid w:val="00464AA4"/>
    <w:rsid w:val="004668E3"/>
    <w:rsid w:val="00470977"/>
    <w:rsid w:val="004713B2"/>
    <w:rsid w:val="0047313C"/>
    <w:rsid w:val="0047319F"/>
    <w:rsid w:val="0047484F"/>
    <w:rsid w:val="00474FAD"/>
    <w:rsid w:val="0047576B"/>
    <w:rsid w:val="00475ABC"/>
    <w:rsid w:val="004829C2"/>
    <w:rsid w:val="00483057"/>
    <w:rsid w:val="00483919"/>
    <w:rsid w:val="00484E00"/>
    <w:rsid w:val="004876CA"/>
    <w:rsid w:val="004904AE"/>
    <w:rsid w:val="004916AD"/>
    <w:rsid w:val="0049516E"/>
    <w:rsid w:val="00495419"/>
    <w:rsid w:val="00496CC3"/>
    <w:rsid w:val="00497819"/>
    <w:rsid w:val="004A2D9B"/>
    <w:rsid w:val="004A30CB"/>
    <w:rsid w:val="004A3860"/>
    <w:rsid w:val="004A43FF"/>
    <w:rsid w:val="004A5DB9"/>
    <w:rsid w:val="004A746D"/>
    <w:rsid w:val="004A7B0D"/>
    <w:rsid w:val="004B08BA"/>
    <w:rsid w:val="004B0CDE"/>
    <w:rsid w:val="004B53BD"/>
    <w:rsid w:val="004C1CD6"/>
    <w:rsid w:val="004C3D9F"/>
    <w:rsid w:val="004C4B9F"/>
    <w:rsid w:val="004D0740"/>
    <w:rsid w:val="004D1A1D"/>
    <w:rsid w:val="004D22D4"/>
    <w:rsid w:val="004D2753"/>
    <w:rsid w:val="004D6CA4"/>
    <w:rsid w:val="004D6F2C"/>
    <w:rsid w:val="004D79F6"/>
    <w:rsid w:val="004E09A2"/>
    <w:rsid w:val="004E1F9B"/>
    <w:rsid w:val="004E1FC6"/>
    <w:rsid w:val="004E2C51"/>
    <w:rsid w:val="004E469E"/>
    <w:rsid w:val="004E5EB0"/>
    <w:rsid w:val="004E68C7"/>
    <w:rsid w:val="004E69E6"/>
    <w:rsid w:val="004E6B3A"/>
    <w:rsid w:val="004E7AE3"/>
    <w:rsid w:val="004F14F5"/>
    <w:rsid w:val="004F3054"/>
    <w:rsid w:val="004F3A83"/>
    <w:rsid w:val="004F5977"/>
    <w:rsid w:val="004F7399"/>
    <w:rsid w:val="00505F39"/>
    <w:rsid w:val="005070C5"/>
    <w:rsid w:val="005122B0"/>
    <w:rsid w:val="00512BC2"/>
    <w:rsid w:val="005145C0"/>
    <w:rsid w:val="00516A7D"/>
    <w:rsid w:val="00517180"/>
    <w:rsid w:val="00522BA6"/>
    <w:rsid w:val="005230BF"/>
    <w:rsid w:val="00525477"/>
    <w:rsid w:val="00530869"/>
    <w:rsid w:val="0053260B"/>
    <w:rsid w:val="00534BF4"/>
    <w:rsid w:val="00535955"/>
    <w:rsid w:val="00535C15"/>
    <w:rsid w:val="00536017"/>
    <w:rsid w:val="005366F7"/>
    <w:rsid w:val="00536A5A"/>
    <w:rsid w:val="0054039F"/>
    <w:rsid w:val="0054276C"/>
    <w:rsid w:val="005427BD"/>
    <w:rsid w:val="00544B49"/>
    <w:rsid w:val="00546581"/>
    <w:rsid w:val="00547745"/>
    <w:rsid w:val="005535B4"/>
    <w:rsid w:val="00553931"/>
    <w:rsid w:val="00553941"/>
    <w:rsid w:val="00560D04"/>
    <w:rsid w:val="005634DF"/>
    <w:rsid w:val="0056369E"/>
    <w:rsid w:val="00564F01"/>
    <w:rsid w:val="00565258"/>
    <w:rsid w:val="005652CD"/>
    <w:rsid w:val="00566936"/>
    <w:rsid w:val="005672F3"/>
    <w:rsid w:val="0056790A"/>
    <w:rsid w:val="00567D8D"/>
    <w:rsid w:val="0057056C"/>
    <w:rsid w:val="005706DE"/>
    <w:rsid w:val="00570C90"/>
    <w:rsid w:val="00571B64"/>
    <w:rsid w:val="00571DE2"/>
    <w:rsid w:val="005803C2"/>
    <w:rsid w:val="00580DFE"/>
    <w:rsid w:val="00582442"/>
    <w:rsid w:val="00583773"/>
    <w:rsid w:val="00583E55"/>
    <w:rsid w:val="0059236E"/>
    <w:rsid w:val="00592E56"/>
    <w:rsid w:val="005938BE"/>
    <w:rsid w:val="00593977"/>
    <w:rsid w:val="00594837"/>
    <w:rsid w:val="005A00D8"/>
    <w:rsid w:val="005A1409"/>
    <w:rsid w:val="005A2549"/>
    <w:rsid w:val="005A3902"/>
    <w:rsid w:val="005A3960"/>
    <w:rsid w:val="005A665D"/>
    <w:rsid w:val="005B0F83"/>
    <w:rsid w:val="005B1909"/>
    <w:rsid w:val="005B2EA2"/>
    <w:rsid w:val="005B2EB7"/>
    <w:rsid w:val="005B3855"/>
    <w:rsid w:val="005B3AF2"/>
    <w:rsid w:val="005B4EDA"/>
    <w:rsid w:val="005B5660"/>
    <w:rsid w:val="005B7625"/>
    <w:rsid w:val="005C21B8"/>
    <w:rsid w:val="005C4642"/>
    <w:rsid w:val="005C587E"/>
    <w:rsid w:val="005C7C97"/>
    <w:rsid w:val="005C7DE3"/>
    <w:rsid w:val="005D292A"/>
    <w:rsid w:val="005E26EA"/>
    <w:rsid w:val="005E3B22"/>
    <w:rsid w:val="005E574E"/>
    <w:rsid w:val="005E58D6"/>
    <w:rsid w:val="005E70BB"/>
    <w:rsid w:val="005F209B"/>
    <w:rsid w:val="005F3CF8"/>
    <w:rsid w:val="005F5F94"/>
    <w:rsid w:val="005F67DC"/>
    <w:rsid w:val="006002C1"/>
    <w:rsid w:val="00600945"/>
    <w:rsid w:val="00600BDC"/>
    <w:rsid w:val="00600E8C"/>
    <w:rsid w:val="006020AD"/>
    <w:rsid w:val="00602416"/>
    <w:rsid w:val="00607FDB"/>
    <w:rsid w:val="00610A3D"/>
    <w:rsid w:val="00611871"/>
    <w:rsid w:val="0061236E"/>
    <w:rsid w:val="006143A0"/>
    <w:rsid w:val="00614C59"/>
    <w:rsid w:val="00614D41"/>
    <w:rsid w:val="00616026"/>
    <w:rsid w:val="00620137"/>
    <w:rsid w:val="0062048D"/>
    <w:rsid w:val="00620CAC"/>
    <w:rsid w:val="00621DED"/>
    <w:rsid w:val="0062277A"/>
    <w:rsid w:val="00623191"/>
    <w:rsid w:val="0062343F"/>
    <w:rsid w:val="006234B0"/>
    <w:rsid w:val="00624583"/>
    <w:rsid w:val="00625ADD"/>
    <w:rsid w:val="00627890"/>
    <w:rsid w:val="0063035D"/>
    <w:rsid w:val="00630B93"/>
    <w:rsid w:val="006322AE"/>
    <w:rsid w:val="0063307C"/>
    <w:rsid w:val="00634CFD"/>
    <w:rsid w:val="00635477"/>
    <w:rsid w:val="006403E4"/>
    <w:rsid w:val="0064132E"/>
    <w:rsid w:val="00644382"/>
    <w:rsid w:val="006465F0"/>
    <w:rsid w:val="0065147C"/>
    <w:rsid w:val="00651BD8"/>
    <w:rsid w:val="00651DD9"/>
    <w:rsid w:val="0065559E"/>
    <w:rsid w:val="00656450"/>
    <w:rsid w:val="00656727"/>
    <w:rsid w:val="00656E35"/>
    <w:rsid w:val="00660092"/>
    <w:rsid w:val="006633E0"/>
    <w:rsid w:val="006643AC"/>
    <w:rsid w:val="00667C92"/>
    <w:rsid w:val="00667DC7"/>
    <w:rsid w:val="00670122"/>
    <w:rsid w:val="006729B3"/>
    <w:rsid w:val="00672EEB"/>
    <w:rsid w:val="006733A1"/>
    <w:rsid w:val="0067346B"/>
    <w:rsid w:val="00674A42"/>
    <w:rsid w:val="0067701F"/>
    <w:rsid w:val="00677939"/>
    <w:rsid w:val="00681E42"/>
    <w:rsid w:val="00683DB9"/>
    <w:rsid w:val="0068431A"/>
    <w:rsid w:val="0068431F"/>
    <w:rsid w:val="0068577E"/>
    <w:rsid w:val="00686318"/>
    <w:rsid w:val="00686609"/>
    <w:rsid w:val="00686952"/>
    <w:rsid w:val="00686DCD"/>
    <w:rsid w:val="006870F7"/>
    <w:rsid w:val="00690014"/>
    <w:rsid w:val="00690F34"/>
    <w:rsid w:val="00691A9F"/>
    <w:rsid w:val="00691BAF"/>
    <w:rsid w:val="00692C8A"/>
    <w:rsid w:val="00694199"/>
    <w:rsid w:val="00696669"/>
    <w:rsid w:val="00697DE4"/>
    <w:rsid w:val="006A5849"/>
    <w:rsid w:val="006A5AC7"/>
    <w:rsid w:val="006A63EE"/>
    <w:rsid w:val="006A7930"/>
    <w:rsid w:val="006B19E7"/>
    <w:rsid w:val="006B1FA9"/>
    <w:rsid w:val="006B5024"/>
    <w:rsid w:val="006B6364"/>
    <w:rsid w:val="006B6E22"/>
    <w:rsid w:val="006B7BD1"/>
    <w:rsid w:val="006C03DF"/>
    <w:rsid w:val="006C3B59"/>
    <w:rsid w:val="006C4A6D"/>
    <w:rsid w:val="006C60D2"/>
    <w:rsid w:val="006D027B"/>
    <w:rsid w:val="006D1A93"/>
    <w:rsid w:val="006D35A8"/>
    <w:rsid w:val="006D4DB7"/>
    <w:rsid w:val="006D5A2B"/>
    <w:rsid w:val="006D5F7B"/>
    <w:rsid w:val="006E0AF1"/>
    <w:rsid w:val="006E0BCF"/>
    <w:rsid w:val="006E1154"/>
    <w:rsid w:val="006E1FFB"/>
    <w:rsid w:val="006E3C7F"/>
    <w:rsid w:val="006E4180"/>
    <w:rsid w:val="006E5A62"/>
    <w:rsid w:val="006E5B0D"/>
    <w:rsid w:val="006E608B"/>
    <w:rsid w:val="006E70DF"/>
    <w:rsid w:val="006E7FB8"/>
    <w:rsid w:val="006F11BF"/>
    <w:rsid w:val="006F1E9E"/>
    <w:rsid w:val="006F2512"/>
    <w:rsid w:val="006F3097"/>
    <w:rsid w:val="006F36E7"/>
    <w:rsid w:val="006F7E9A"/>
    <w:rsid w:val="0070006C"/>
    <w:rsid w:val="00700D5A"/>
    <w:rsid w:val="00702F79"/>
    <w:rsid w:val="00703354"/>
    <w:rsid w:val="00710366"/>
    <w:rsid w:val="00710743"/>
    <w:rsid w:val="00710CE8"/>
    <w:rsid w:val="00715803"/>
    <w:rsid w:val="007166D8"/>
    <w:rsid w:val="007169DC"/>
    <w:rsid w:val="0071748C"/>
    <w:rsid w:val="00722514"/>
    <w:rsid w:val="0072350D"/>
    <w:rsid w:val="00730E23"/>
    <w:rsid w:val="00734901"/>
    <w:rsid w:val="00735096"/>
    <w:rsid w:val="00735E82"/>
    <w:rsid w:val="00737614"/>
    <w:rsid w:val="00743C47"/>
    <w:rsid w:val="00744F70"/>
    <w:rsid w:val="00745158"/>
    <w:rsid w:val="0074635D"/>
    <w:rsid w:val="0074780B"/>
    <w:rsid w:val="00750550"/>
    <w:rsid w:val="007509E7"/>
    <w:rsid w:val="007545A1"/>
    <w:rsid w:val="00755247"/>
    <w:rsid w:val="0075539E"/>
    <w:rsid w:val="0075549E"/>
    <w:rsid w:val="007559F7"/>
    <w:rsid w:val="007563F6"/>
    <w:rsid w:val="00757475"/>
    <w:rsid w:val="007624C4"/>
    <w:rsid w:val="0076326A"/>
    <w:rsid w:val="00765D89"/>
    <w:rsid w:val="00765E88"/>
    <w:rsid w:val="007671EA"/>
    <w:rsid w:val="00770308"/>
    <w:rsid w:val="00770E45"/>
    <w:rsid w:val="00773A41"/>
    <w:rsid w:val="0077478F"/>
    <w:rsid w:val="00774FC9"/>
    <w:rsid w:val="00776098"/>
    <w:rsid w:val="0077619F"/>
    <w:rsid w:val="00780D05"/>
    <w:rsid w:val="0078350B"/>
    <w:rsid w:val="0078452D"/>
    <w:rsid w:val="00785102"/>
    <w:rsid w:val="00786FA9"/>
    <w:rsid w:val="0078733D"/>
    <w:rsid w:val="00790AD6"/>
    <w:rsid w:val="0079150E"/>
    <w:rsid w:val="00791B02"/>
    <w:rsid w:val="007927D6"/>
    <w:rsid w:val="0079383D"/>
    <w:rsid w:val="00794B38"/>
    <w:rsid w:val="007A6380"/>
    <w:rsid w:val="007A64AE"/>
    <w:rsid w:val="007B0B3B"/>
    <w:rsid w:val="007B0C3D"/>
    <w:rsid w:val="007B168A"/>
    <w:rsid w:val="007B1938"/>
    <w:rsid w:val="007B3D89"/>
    <w:rsid w:val="007B7160"/>
    <w:rsid w:val="007B758C"/>
    <w:rsid w:val="007C45FD"/>
    <w:rsid w:val="007C500A"/>
    <w:rsid w:val="007C595A"/>
    <w:rsid w:val="007C63F9"/>
    <w:rsid w:val="007C6DBB"/>
    <w:rsid w:val="007C7D27"/>
    <w:rsid w:val="007D1031"/>
    <w:rsid w:val="007D3E0E"/>
    <w:rsid w:val="007D4159"/>
    <w:rsid w:val="007D6969"/>
    <w:rsid w:val="007D7D1B"/>
    <w:rsid w:val="007E58D5"/>
    <w:rsid w:val="007E5EFD"/>
    <w:rsid w:val="007F0D7F"/>
    <w:rsid w:val="007F1022"/>
    <w:rsid w:val="007F2A53"/>
    <w:rsid w:val="007F420C"/>
    <w:rsid w:val="007F575B"/>
    <w:rsid w:val="007F67F3"/>
    <w:rsid w:val="007F7838"/>
    <w:rsid w:val="00800AFB"/>
    <w:rsid w:val="00801E98"/>
    <w:rsid w:val="008045A7"/>
    <w:rsid w:val="0080566B"/>
    <w:rsid w:val="008076F4"/>
    <w:rsid w:val="00810D77"/>
    <w:rsid w:val="00813A4F"/>
    <w:rsid w:val="00817495"/>
    <w:rsid w:val="00817665"/>
    <w:rsid w:val="00820378"/>
    <w:rsid w:val="00822221"/>
    <w:rsid w:val="00822398"/>
    <w:rsid w:val="008230DC"/>
    <w:rsid w:val="0082476A"/>
    <w:rsid w:val="00825272"/>
    <w:rsid w:val="00825514"/>
    <w:rsid w:val="008266B2"/>
    <w:rsid w:val="00827390"/>
    <w:rsid w:val="00831EDB"/>
    <w:rsid w:val="008336BA"/>
    <w:rsid w:val="008407D7"/>
    <w:rsid w:val="008447AC"/>
    <w:rsid w:val="008454F8"/>
    <w:rsid w:val="00851D48"/>
    <w:rsid w:val="008533E2"/>
    <w:rsid w:val="00856987"/>
    <w:rsid w:val="00857173"/>
    <w:rsid w:val="00857D3F"/>
    <w:rsid w:val="008606E4"/>
    <w:rsid w:val="00862DD1"/>
    <w:rsid w:val="00864498"/>
    <w:rsid w:val="0086534E"/>
    <w:rsid w:val="00866273"/>
    <w:rsid w:val="008665CC"/>
    <w:rsid w:val="00870916"/>
    <w:rsid w:val="0087110B"/>
    <w:rsid w:val="00873CB7"/>
    <w:rsid w:val="00873F73"/>
    <w:rsid w:val="0087514F"/>
    <w:rsid w:val="0087543B"/>
    <w:rsid w:val="00876E2A"/>
    <w:rsid w:val="00876F4A"/>
    <w:rsid w:val="00877430"/>
    <w:rsid w:val="008803E6"/>
    <w:rsid w:val="008813DC"/>
    <w:rsid w:val="008823F4"/>
    <w:rsid w:val="00882937"/>
    <w:rsid w:val="00886FE0"/>
    <w:rsid w:val="00887443"/>
    <w:rsid w:val="00887BBD"/>
    <w:rsid w:val="008900A5"/>
    <w:rsid w:val="00890794"/>
    <w:rsid w:val="00892982"/>
    <w:rsid w:val="00893272"/>
    <w:rsid w:val="00895C65"/>
    <w:rsid w:val="00895D71"/>
    <w:rsid w:val="008A17F8"/>
    <w:rsid w:val="008A1C97"/>
    <w:rsid w:val="008A22F5"/>
    <w:rsid w:val="008A3DC3"/>
    <w:rsid w:val="008A43C4"/>
    <w:rsid w:val="008A7183"/>
    <w:rsid w:val="008B3D0C"/>
    <w:rsid w:val="008B4F7C"/>
    <w:rsid w:val="008B58DD"/>
    <w:rsid w:val="008B7291"/>
    <w:rsid w:val="008B73C9"/>
    <w:rsid w:val="008B7450"/>
    <w:rsid w:val="008B78A9"/>
    <w:rsid w:val="008B7A1A"/>
    <w:rsid w:val="008C116C"/>
    <w:rsid w:val="008C6E70"/>
    <w:rsid w:val="008D073E"/>
    <w:rsid w:val="008D1098"/>
    <w:rsid w:val="008D12B0"/>
    <w:rsid w:val="008D2B55"/>
    <w:rsid w:val="008D4BAE"/>
    <w:rsid w:val="008D4ECC"/>
    <w:rsid w:val="008D59B0"/>
    <w:rsid w:val="008D5A8E"/>
    <w:rsid w:val="008D6FA6"/>
    <w:rsid w:val="008D767F"/>
    <w:rsid w:val="008E1097"/>
    <w:rsid w:val="008E2AF8"/>
    <w:rsid w:val="008F02DC"/>
    <w:rsid w:val="008F2F45"/>
    <w:rsid w:val="008F37D9"/>
    <w:rsid w:val="008F400B"/>
    <w:rsid w:val="008F4A21"/>
    <w:rsid w:val="008F6AF4"/>
    <w:rsid w:val="009030EF"/>
    <w:rsid w:val="00904394"/>
    <w:rsid w:val="009050E4"/>
    <w:rsid w:val="00905A08"/>
    <w:rsid w:val="00906582"/>
    <w:rsid w:val="009072FB"/>
    <w:rsid w:val="0090747D"/>
    <w:rsid w:val="009101A9"/>
    <w:rsid w:val="0091045B"/>
    <w:rsid w:val="00910AC3"/>
    <w:rsid w:val="00910E61"/>
    <w:rsid w:val="0091274C"/>
    <w:rsid w:val="009147B0"/>
    <w:rsid w:val="00914CCD"/>
    <w:rsid w:val="00916695"/>
    <w:rsid w:val="00917E4A"/>
    <w:rsid w:val="00921347"/>
    <w:rsid w:val="009215A1"/>
    <w:rsid w:val="009219BC"/>
    <w:rsid w:val="0093200B"/>
    <w:rsid w:val="00932255"/>
    <w:rsid w:val="00933CA1"/>
    <w:rsid w:val="00935C2B"/>
    <w:rsid w:val="00937227"/>
    <w:rsid w:val="009421DA"/>
    <w:rsid w:val="00944CDF"/>
    <w:rsid w:val="00944F54"/>
    <w:rsid w:val="00946CF7"/>
    <w:rsid w:val="009514C4"/>
    <w:rsid w:val="009540FF"/>
    <w:rsid w:val="0096106C"/>
    <w:rsid w:val="009619AF"/>
    <w:rsid w:val="0096370A"/>
    <w:rsid w:val="009646D2"/>
    <w:rsid w:val="00966674"/>
    <w:rsid w:val="00967A5C"/>
    <w:rsid w:val="00967AFD"/>
    <w:rsid w:val="00967DDC"/>
    <w:rsid w:val="00967F3B"/>
    <w:rsid w:val="009704E6"/>
    <w:rsid w:val="009709C3"/>
    <w:rsid w:val="00971982"/>
    <w:rsid w:val="00972A3A"/>
    <w:rsid w:val="00973274"/>
    <w:rsid w:val="00975A19"/>
    <w:rsid w:val="00977270"/>
    <w:rsid w:val="00980204"/>
    <w:rsid w:val="009803F7"/>
    <w:rsid w:val="00982720"/>
    <w:rsid w:val="00983524"/>
    <w:rsid w:val="00983528"/>
    <w:rsid w:val="00986278"/>
    <w:rsid w:val="009865FB"/>
    <w:rsid w:val="00987F28"/>
    <w:rsid w:val="00990CF1"/>
    <w:rsid w:val="009917EF"/>
    <w:rsid w:val="009917FE"/>
    <w:rsid w:val="00994874"/>
    <w:rsid w:val="00994D44"/>
    <w:rsid w:val="009961EF"/>
    <w:rsid w:val="00996928"/>
    <w:rsid w:val="00996B69"/>
    <w:rsid w:val="00997999"/>
    <w:rsid w:val="009A000E"/>
    <w:rsid w:val="009A1AF6"/>
    <w:rsid w:val="009A20C6"/>
    <w:rsid w:val="009A2166"/>
    <w:rsid w:val="009A5897"/>
    <w:rsid w:val="009A5BC0"/>
    <w:rsid w:val="009A6687"/>
    <w:rsid w:val="009A78AE"/>
    <w:rsid w:val="009B1A6C"/>
    <w:rsid w:val="009B275E"/>
    <w:rsid w:val="009B28E9"/>
    <w:rsid w:val="009B51AD"/>
    <w:rsid w:val="009B51BA"/>
    <w:rsid w:val="009B51C0"/>
    <w:rsid w:val="009B5CB8"/>
    <w:rsid w:val="009B6072"/>
    <w:rsid w:val="009B682C"/>
    <w:rsid w:val="009C17DF"/>
    <w:rsid w:val="009C2E03"/>
    <w:rsid w:val="009C3AB4"/>
    <w:rsid w:val="009D1680"/>
    <w:rsid w:val="009D181D"/>
    <w:rsid w:val="009D1E6B"/>
    <w:rsid w:val="009D1F63"/>
    <w:rsid w:val="009D5B6A"/>
    <w:rsid w:val="009D6106"/>
    <w:rsid w:val="009D6C3B"/>
    <w:rsid w:val="009E1342"/>
    <w:rsid w:val="009E3C3A"/>
    <w:rsid w:val="009E4104"/>
    <w:rsid w:val="009E55B2"/>
    <w:rsid w:val="009E758C"/>
    <w:rsid w:val="009F0396"/>
    <w:rsid w:val="009F0FDC"/>
    <w:rsid w:val="009F114A"/>
    <w:rsid w:val="009F2833"/>
    <w:rsid w:val="009F2C1C"/>
    <w:rsid w:val="009F2FE0"/>
    <w:rsid w:val="009F3BF9"/>
    <w:rsid w:val="009F5286"/>
    <w:rsid w:val="009F7772"/>
    <w:rsid w:val="00A00B18"/>
    <w:rsid w:val="00A0298D"/>
    <w:rsid w:val="00A04741"/>
    <w:rsid w:val="00A04868"/>
    <w:rsid w:val="00A04E11"/>
    <w:rsid w:val="00A056D0"/>
    <w:rsid w:val="00A061FE"/>
    <w:rsid w:val="00A12824"/>
    <w:rsid w:val="00A132FB"/>
    <w:rsid w:val="00A13D7B"/>
    <w:rsid w:val="00A13F4A"/>
    <w:rsid w:val="00A16045"/>
    <w:rsid w:val="00A2141E"/>
    <w:rsid w:val="00A2143C"/>
    <w:rsid w:val="00A21562"/>
    <w:rsid w:val="00A215A1"/>
    <w:rsid w:val="00A2193F"/>
    <w:rsid w:val="00A2320E"/>
    <w:rsid w:val="00A23D29"/>
    <w:rsid w:val="00A253C5"/>
    <w:rsid w:val="00A3169F"/>
    <w:rsid w:val="00A32F94"/>
    <w:rsid w:val="00A34F3C"/>
    <w:rsid w:val="00A35620"/>
    <w:rsid w:val="00A407F7"/>
    <w:rsid w:val="00A411E3"/>
    <w:rsid w:val="00A421F1"/>
    <w:rsid w:val="00A44597"/>
    <w:rsid w:val="00A47267"/>
    <w:rsid w:val="00A4778D"/>
    <w:rsid w:val="00A55607"/>
    <w:rsid w:val="00A57EE2"/>
    <w:rsid w:val="00A71E32"/>
    <w:rsid w:val="00A771AA"/>
    <w:rsid w:val="00A80BF0"/>
    <w:rsid w:val="00A81741"/>
    <w:rsid w:val="00A821A2"/>
    <w:rsid w:val="00A82B83"/>
    <w:rsid w:val="00A82FD1"/>
    <w:rsid w:val="00A83785"/>
    <w:rsid w:val="00A85AEE"/>
    <w:rsid w:val="00A85F30"/>
    <w:rsid w:val="00A85FA0"/>
    <w:rsid w:val="00A86209"/>
    <w:rsid w:val="00A867A8"/>
    <w:rsid w:val="00A91B2A"/>
    <w:rsid w:val="00A94491"/>
    <w:rsid w:val="00A94781"/>
    <w:rsid w:val="00A96CCE"/>
    <w:rsid w:val="00A979DB"/>
    <w:rsid w:val="00AA0C21"/>
    <w:rsid w:val="00AA1801"/>
    <w:rsid w:val="00AA2C55"/>
    <w:rsid w:val="00AA525E"/>
    <w:rsid w:val="00AA5657"/>
    <w:rsid w:val="00AB247E"/>
    <w:rsid w:val="00AB3091"/>
    <w:rsid w:val="00AB3863"/>
    <w:rsid w:val="00AB5B35"/>
    <w:rsid w:val="00AB6E7A"/>
    <w:rsid w:val="00AB6E7B"/>
    <w:rsid w:val="00AB6EAA"/>
    <w:rsid w:val="00AC19F7"/>
    <w:rsid w:val="00AC1CC5"/>
    <w:rsid w:val="00AC6D60"/>
    <w:rsid w:val="00AD54A0"/>
    <w:rsid w:val="00AD5621"/>
    <w:rsid w:val="00AD6398"/>
    <w:rsid w:val="00AD7240"/>
    <w:rsid w:val="00AE1648"/>
    <w:rsid w:val="00AE1B33"/>
    <w:rsid w:val="00AE32A5"/>
    <w:rsid w:val="00AE52AC"/>
    <w:rsid w:val="00AE6860"/>
    <w:rsid w:val="00AE725B"/>
    <w:rsid w:val="00AF1C7A"/>
    <w:rsid w:val="00AF227F"/>
    <w:rsid w:val="00AF2A1A"/>
    <w:rsid w:val="00AF38CD"/>
    <w:rsid w:val="00AF69AD"/>
    <w:rsid w:val="00B02E5E"/>
    <w:rsid w:val="00B0314F"/>
    <w:rsid w:val="00B047E2"/>
    <w:rsid w:val="00B04BDF"/>
    <w:rsid w:val="00B05961"/>
    <w:rsid w:val="00B07A2D"/>
    <w:rsid w:val="00B13730"/>
    <w:rsid w:val="00B1413E"/>
    <w:rsid w:val="00B1508E"/>
    <w:rsid w:val="00B1639B"/>
    <w:rsid w:val="00B20271"/>
    <w:rsid w:val="00B203B4"/>
    <w:rsid w:val="00B2063E"/>
    <w:rsid w:val="00B22976"/>
    <w:rsid w:val="00B236EF"/>
    <w:rsid w:val="00B244FE"/>
    <w:rsid w:val="00B26BFA"/>
    <w:rsid w:val="00B30A26"/>
    <w:rsid w:val="00B31DD6"/>
    <w:rsid w:val="00B34733"/>
    <w:rsid w:val="00B376BB"/>
    <w:rsid w:val="00B401DA"/>
    <w:rsid w:val="00B401F6"/>
    <w:rsid w:val="00B411DD"/>
    <w:rsid w:val="00B428E8"/>
    <w:rsid w:val="00B4326D"/>
    <w:rsid w:val="00B43480"/>
    <w:rsid w:val="00B44585"/>
    <w:rsid w:val="00B45352"/>
    <w:rsid w:val="00B45A70"/>
    <w:rsid w:val="00B462E4"/>
    <w:rsid w:val="00B46EFC"/>
    <w:rsid w:val="00B47DCA"/>
    <w:rsid w:val="00B501F2"/>
    <w:rsid w:val="00B51372"/>
    <w:rsid w:val="00B516F5"/>
    <w:rsid w:val="00B51A31"/>
    <w:rsid w:val="00B51EB5"/>
    <w:rsid w:val="00B523E6"/>
    <w:rsid w:val="00B53213"/>
    <w:rsid w:val="00B540A6"/>
    <w:rsid w:val="00B542A6"/>
    <w:rsid w:val="00B60BCF"/>
    <w:rsid w:val="00B642C0"/>
    <w:rsid w:val="00B6523C"/>
    <w:rsid w:val="00B7023D"/>
    <w:rsid w:val="00B7463F"/>
    <w:rsid w:val="00B75D3C"/>
    <w:rsid w:val="00B80403"/>
    <w:rsid w:val="00B81F2E"/>
    <w:rsid w:val="00B82325"/>
    <w:rsid w:val="00B82CB8"/>
    <w:rsid w:val="00B83FEC"/>
    <w:rsid w:val="00B84D00"/>
    <w:rsid w:val="00B850CD"/>
    <w:rsid w:val="00B86C18"/>
    <w:rsid w:val="00B920DF"/>
    <w:rsid w:val="00B9385C"/>
    <w:rsid w:val="00BA18B5"/>
    <w:rsid w:val="00BA1A74"/>
    <w:rsid w:val="00BA2D1F"/>
    <w:rsid w:val="00BA401E"/>
    <w:rsid w:val="00BA7341"/>
    <w:rsid w:val="00BB0951"/>
    <w:rsid w:val="00BB2AFC"/>
    <w:rsid w:val="00BB2BEB"/>
    <w:rsid w:val="00BB41BA"/>
    <w:rsid w:val="00BB5CBE"/>
    <w:rsid w:val="00BB5CC9"/>
    <w:rsid w:val="00BB6FE0"/>
    <w:rsid w:val="00BC07CA"/>
    <w:rsid w:val="00BC1DCC"/>
    <w:rsid w:val="00BC24BD"/>
    <w:rsid w:val="00BC3198"/>
    <w:rsid w:val="00BC37FF"/>
    <w:rsid w:val="00BC55DE"/>
    <w:rsid w:val="00BC5865"/>
    <w:rsid w:val="00BD21FB"/>
    <w:rsid w:val="00BD35A5"/>
    <w:rsid w:val="00BD6C0E"/>
    <w:rsid w:val="00BD72FA"/>
    <w:rsid w:val="00BE277C"/>
    <w:rsid w:val="00BE48B6"/>
    <w:rsid w:val="00BE5201"/>
    <w:rsid w:val="00BE53B4"/>
    <w:rsid w:val="00BE56F5"/>
    <w:rsid w:val="00BF05AE"/>
    <w:rsid w:val="00BF2F07"/>
    <w:rsid w:val="00BF3BF1"/>
    <w:rsid w:val="00BF3EA7"/>
    <w:rsid w:val="00BF550E"/>
    <w:rsid w:val="00BF73AE"/>
    <w:rsid w:val="00C006CF"/>
    <w:rsid w:val="00C0279F"/>
    <w:rsid w:val="00C03DEC"/>
    <w:rsid w:val="00C04ED9"/>
    <w:rsid w:val="00C06AD8"/>
    <w:rsid w:val="00C06E46"/>
    <w:rsid w:val="00C073A5"/>
    <w:rsid w:val="00C113B3"/>
    <w:rsid w:val="00C155F5"/>
    <w:rsid w:val="00C205AE"/>
    <w:rsid w:val="00C20D8F"/>
    <w:rsid w:val="00C23077"/>
    <w:rsid w:val="00C23EC6"/>
    <w:rsid w:val="00C24997"/>
    <w:rsid w:val="00C2645D"/>
    <w:rsid w:val="00C27752"/>
    <w:rsid w:val="00C31BAE"/>
    <w:rsid w:val="00C32CC8"/>
    <w:rsid w:val="00C35591"/>
    <w:rsid w:val="00C401E0"/>
    <w:rsid w:val="00C413F7"/>
    <w:rsid w:val="00C41798"/>
    <w:rsid w:val="00C42E71"/>
    <w:rsid w:val="00C440DD"/>
    <w:rsid w:val="00C447B0"/>
    <w:rsid w:val="00C44DEA"/>
    <w:rsid w:val="00C46F8C"/>
    <w:rsid w:val="00C470CF"/>
    <w:rsid w:val="00C4752C"/>
    <w:rsid w:val="00C47D16"/>
    <w:rsid w:val="00C51F29"/>
    <w:rsid w:val="00C52378"/>
    <w:rsid w:val="00C60DD3"/>
    <w:rsid w:val="00C61EBE"/>
    <w:rsid w:val="00C633C1"/>
    <w:rsid w:val="00C64A76"/>
    <w:rsid w:val="00C6522C"/>
    <w:rsid w:val="00C65872"/>
    <w:rsid w:val="00C661D2"/>
    <w:rsid w:val="00C6634D"/>
    <w:rsid w:val="00C66773"/>
    <w:rsid w:val="00C668B5"/>
    <w:rsid w:val="00C70BDB"/>
    <w:rsid w:val="00C70EB5"/>
    <w:rsid w:val="00C7139D"/>
    <w:rsid w:val="00C76A14"/>
    <w:rsid w:val="00C77615"/>
    <w:rsid w:val="00C779E7"/>
    <w:rsid w:val="00C77B9E"/>
    <w:rsid w:val="00C77E19"/>
    <w:rsid w:val="00C82AA9"/>
    <w:rsid w:val="00C84D67"/>
    <w:rsid w:val="00C86D11"/>
    <w:rsid w:val="00C87732"/>
    <w:rsid w:val="00C94583"/>
    <w:rsid w:val="00C948AF"/>
    <w:rsid w:val="00C95B09"/>
    <w:rsid w:val="00C96E8D"/>
    <w:rsid w:val="00CA054B"/>
    <w:rsid w:val="00CA1123"/>
    <w:rsid w:val="00CA2663"/>
    <w:rsid w:val="00CA3C7B"/>
    <w:rsid w:val="00CA44F7"/>
    <w:rsid w:val="00CA4733"/>
    <w:rsid w:val="00CA4D4B"/>
    <w:rsid w:val="00CA6331"/>
    <w:rsid w:val="00CA72B7"/>
    <w:rsid w:val="00CA78F2"/>
    <w:rsid w:val="00CA7D81"/>
    <w:rsid w:val="00CB2B2F"/>
    <w:rsid w:val="00CB3460"/>
    <w:rsid w:val="00CB4407"/>
    <w:rsid w:val="00CB4760"/>
    <w:rsid w:val="00CB5F83"/>
    <w:rsid w:val="00CB63A0"/>
    <w:rsid w:val="00CB746B"/>
    <w:rsid w:val="00CC067C"/>
    <w:rsid w:val="00CC0BDE"/>
    <w:rsid w:val="00CC21D9"/>
    <w:rsid w:val="00CC5D08"/>
    <w:rsid w:val="00CD1017"/>
    <w:rsid w:val="00CD2336"/>
    <w:rsid w:val="00CD35FE"/>
    <w:rsid w:val="00CD3D6E"/>
    <w:rsid w:val="00CD54C7"/>
    <w:rsid w:val="00CD6255"/>
    <w:rsid w:val="00CD62C6"/>
    <w:rsid w:val="00CD7231"/>
    <w:rsid w:val="00CE04E4"/>
    <w:rsid w:val="00CE151A"/>
    <w:rsid w:val="00CE2CF9"/>
    <w:rsid w:val="00CE31A6"/>
    <w:rsid w:val="00CE324A"/>
    <w:rsid w:val="00CE3D3A"/>
    <w:rsid w:val="00CE5829"/>
    <w:rsid w:val="00CE6911"/>
    <w:rsid w:val="00CE6E28"/>
    <w:rsid w:val="00CE7FA0"/>
    <w:rsid w:val="00CF082B"/>
    <w:rsid w:val="00CF1184"/>
    <w:rsid w:val="00CF37FB"/>
    <w:rsid w:val="00CF49F6"/>
    <w:rsid w:val="00CF4FBC"/>
    <w:rsid w:val="00CF6227"/>
    <w:rsid w:val="00D00A72"/>
    <w:rsid w:val="00D01FF3"/>
    <w:rsid w:val="00D027D6"/>
    <w:rsid w:val="00D02882"/>
    <w:rsid w:val="00D033CB"/>
    <w:rsid w:val="00D046CC"/>
    <w:rsid w:val="00D04B2D"/>
    <w:rsid w:val="00D06011"/>
    <w:rsid w:val="00D100C4"/>
    <w:rsid w:val="00D11175"/>
    <w:rsid w:val="00D126A0"/>
    <w:rsid w:val="00D12DE2"/>
    <w:rsid w:val="00D1301E"/>
    <w:rsid w:val="00D1464F"/>
    <w:rsid w:val="00D14BDF"/>
    <w:rsid w:val="00D15198"/>
    <w:rsid w:val="00D15E61"/>
    <w:rsid w:val="00D16783"/>
    <w:rsid w:val="00D17089"/>
    <w:rsid w:val="00D175CA"/>
    <w:rsid w:val="00D21ED6"/>
    <w:rsid w:val="00D23C93"/>
    <w:rsid w:val="00D26A6F"/>
    <w:rsid w:val="00D302F7"/>
    <w:rsid w:val="00D306F3"/>
    <w:rsid w:val="00D33B98"/>
    <w:rsid w:val="00D33EDA"/>
    <w:rsid w:val="00D348FA"/>
    <w:rsid w:val="00D35794"/>
    <w:rsid w:val="00D361CD"/>
    <w:rsid w:val="00D3783C"/>
    <w:rsid w:val="00D37B5D"/>
    <w:rsid w:val="00D400A9"/>
    <w:rsid w:val="00D42868"/>
    <w:rsid w:val="00D444E8"/>
    <w:rsid w:val="00D44EB6"/>
    <w:rsid w:val="00D46089"/>
    <w:rsid w:val="00D50C87"/>
    <w:rsid w:val="00D50E5B"/>
    <w:rsid w:val="00D53A29"/>
    <w:rsid w:val="00D5428B"/>
    <w:rsid w:val="00D54DAA"/>
    <w:rsid w:val="00D56480"/>
    <w:rsid w:val="00D56A16"/>
    <w:rsid w:val="00D60F9B"/>
    <w:rsid w:val="00D629CF"/>
    <w:rsid w:val="00D67086"/>
    <w:rsid w:val="00D6777B"/>
    <w:rsid w:val="00D67C65"/>
    <w:rsid w:val="00D7021B"/>
    <w:rsid w:val="00D73D77"/>
    <w:rsid w:val="00D747EA"/>
    <w:rsid w:val="00D749EB"/>
    <w:rsid w:val="00D76738"/>
    <w:rsid w:val="00D76C9F"/>
    <w:rsid w:val="00D81265"/>
    <w:rsid w:val="00D8186B"/>
    <w:rsid w:val="00D81E2F"/>
    <w:rsid w:val="00D85990"/>
    <w:rsid w:val="00D85EB0"/>
    <w:rsid w:val="00D87C83"/>
    <w:rsid w:val="00D90987"/>
    <w:rsid w:val="00D91806"/>
    <w:rsid w:val="00D91968"/>
    <w:rsid w:val="00D92F08"/>
    <w:rsid w:val="00DA46DD"/>
    <w:rsid w:val="00DA47A4"/>
    <w:rsid w:val="00DA60B8"/>
    <w:rsid w:val="00DB044D"/>
    <w:rsid w:val="00DB07D6"/>
    <w:rsid w:val="00DB0FE3"/>
    <w:rsid w:val="00DB1CB7"/>
    <w:rsid w:val="00DB33B1"/>
    <w:rsid w:val="00DB3C26"/>
    <w:rsid w:val="00DB547E"/>
    <w:rsid w:val="00DB66F0"/>
    <w:rsid w:val="00DB6977"/>
    <w:rsid w:val="00DC1152"/>
    <w:rsid w:val="00DC2306"/>
    <w:rsid w:val="00DC5965"/>
    <w:rsid w:val="00DC71A2"/>
    <w:rsid w:val="00DC785B"/>
    <w:rsid w:val="00DD1EDC"/>
    <w:rsid w:val="00DD2667"/>
    <w:rsid w:val="00DD2976"/>
    <w:rsid w:val="00DD3B8D"/>
    <w:rsid w:val="00DE131D"/>
    <w:rsid w:val="00DE2691"/>
    <w:rsid w:val="00DE35B8"/>
    <w:rsid w:val="00DE5BC1"/>
    <w:rsid w:val="00DE7A23"/>
    <w:rsid w:val="00DF017F"/>
    <w:rsid w:val="00DF0C48"/>
    <w:rsid w:val="00DF5A07"/>
    <w:rsid w:val="00DF6761"/>
    <w:rsid w:val="00E000BC"/>
    <w:rsid w:val="00E02F30"/>
    <w:rsid w:val="00E05F2F"/>
    <w:rsid w:val="00E06564"/>
    <w:rsid w:val="00E0710B"/>
    <w:rsid w:val="00E072C9"/>
    <w:rsid w:val="00E07587"/>
    <w:rsid w:val="00E111CF"/>
    <w:rsid w:val="00E11976"/>
    <w:rsid w:val="00E12193"/>
    <w:rsid w:val="00E139B4"/>
    <w:rsid w:val="00E13BCD"/>
    <w:rsid w:val="00E15304"/>
    <w:rsid w:val="00E174B2"/>
    <w:rsid w:val="00E177A7"/>
    <w:rsid w:val="00E21DA9"/>
    <w:rsid w:val="00E22B3E"/>
    <w:rsid w:val="00E24ABB"/>
    <w:rsid w:val="00E27B02"/>
    <w:rsid w:val="00E309CB"/>
    <w:rsid w:val="00E30DAF"/>
    <w:rsid w:val="00E32122"/>
    <w:rsid w:val="00E36485"/>
    <w:rsid w:val="00E3683F"/>
    <w:rsid w:val="00E3794B"/>
    <w:rsid w:val="00E37A1E"/>
    <w:rsid w:val="00E37FE5"/>
    <w:rsid w:val="00E40495"/>
    <w:rsid w:val="00E419B0"/>
    <w:rsid w:val="00E41C9D"/>
    <w:rsid w:val="00E425CE"/>
    <w:rsid w:val="00E439A9"/>
    <w:rsid w:val="00E46794"/>
    <w:rsid w:val="00E47865"/>
    <w:rsid w:val="00E47D55"/>
    <w:rsid w:val="00E51CF8"/>
    <w:rsid w:val="00E52B54"/>
    <w:rsid w:val="00E55B2F"/>
    <w:rsid w:val="00E5607A"/>
    <w:rsid w:val="00E653AA"/>
    <w:rsid w:val="00E6703A"/>
    <w:rsid w:val="00E702DC"/>
    <w:rsid w:val="00E72B6A"/>
    <w:rsid w:val="00E72D30"/>
    <w:rsid w:val="00E73320"/>
    <w:rsid w:val="00E73A31"/>
    <w:rsid w:val="00E7698F"/>
    <w:rsid w:val="00E77ACF"/>
    <w:rsid w:val="00E83735"/>
    <w:rsid w:val="00E837DF"/>
    <w:rsid w:val="00E85E00"/>
    <w:rsid w:val="00E90A8E"/>
    <w:rsid w:val="00E92288"/>
    <w:rsid w:val="00E92EBE"/>
    <w:rsid w:val="00E9425B"/>
    <w:rsid w:val="00E94F4F"/>
    <w:rsid w:val="00E974C4"/>
    <w:rsid w:val="00E97794"/>
    <w:rsid w:val="00EA1F9B"/>
    <w:rsid w:val="00EA20F9"/>
    <w:rsid w:val="00EA274F"/>
    <w:rsid w:val="00EA5E3F"/>
    <w:rsid w:val="00EA5F40"/>
    <w:rsid w:val="00EA64A6"/>
    <w:rsid w:val="00EB0E85"/>
    <w:rsid w:val="00EB0F8A"/>
    <w:rsid w:val="00EB10D9"/>
    <w:rsid w:val="00EB4C14"/>
    <w:rsid w:val="00EB5CB3"/>
    <w:rsid w:val="00EB5F2E"/>
    <w:rsid w:val="00EB742E"/>
    <w:rsid w:val="00EB7766"/>
    <w:rsid w:val="00EC00D2"/>
    <w:rsid w:val="00EC64D2"/>
    <w:rsid w:val="00EC67A7"/>
    <w:rsid w:val="00EC7F65"/>
    <w:rsid w:val="00ED165B"/>
    <w:rsid w:val="00ED2026"/>
    <w:rsid w:val="00ED272A"/>
    <w:rsid w:val="00ED36A0"/>
    <w:rsid w:val="00ED3BAB"/>
    <w:rsid w:val="00ED47AF"/>
    <w:rsid w:val="00ED4BBE"/>
    <w:rsid w:val="00ED6FBC"/>
    <w:rsid w:val="00ED7E53"/>
    <w:rsid w:val="00EE0CFB"/>
    <w:rsid w:val="00EE1964"/>
    <w:rsid w:val="00EE1E34"/>
    <w:rsid w:val="00EE2082"/>
    <w:rsid w:val="00EE45F4"/>
    <w:rsid w:val="00EE6E41"/>
    <w:rsid w:val="00EE6E8A"/>
    <w:rsid w:val="00EE77C3"/>
    <w:rsid w:val="00EE7F00"/>
    <w:rsid w:val="00EF104D"/>
    <w:rsid w:val="00EF2550"/>
    <w:rsid w:val="00EF28ED"/>
    <w:rsid w:val="00EF2993"/>
    <w:rsid w:val="00EF3020"/>
    <w:rsid w:val="00EF384C"/>
    <w:rsid w:val="00EF7E7D"/>
    <w:rsid w:val="00F01D04"/>
    <w:rsid w:val="00F0287D"/>
    <w:rsid w:val="00F02F20"/>
    <w:rsid w:val="00F0577B"/>
    <w:rsid w:val="00F058D8"/>
    <w:rsid w:val="00F05D67"/>
    <w:rsid w:val="00F06CD3"/>
    <w:rsid w:val="00F07175"/>
    <w:rsid w:val="00F077D2"/>
    <w:rsid w:val="00F07C5F"/>
    <w:rsid w:val="00F10E17"/>
    <w:rsid w:val="00F11A4B"/>
    <w:rsid w:val="00F148E9"/>
    <w:rsid w:val="00F14A46"/>
    <w:rsid w:val="00F154D6"/>
    <w:rsid w:val="00F20827"/>
    <w:rsid w:val="00F22AF3"/>
    <w:rsid w:val="00F23C2C"/>
    <w:rsid w:val="00F261B5"/>
    <w:rsid w:val="00F262E9"/>
    <w:rsid w:val="00F27098"/>
    <w:rsid w:val="00F307E3"/>
    <w:rsid w:val="00F3193A"/>
    <w:rsid w:val="00F32E56"/>
    <w:rsid w:val="00F33B1D"/>
    <w:rsid w:val="00F355FB"/>
    <w:rsid w:val="00F36601"/>
    <w:rsid w:val="00F40CE6"/>
    <w:rsid w:val="00F40F32"/>
    <w:rsid w:val="00F4133A"/>
    <w:rsid w:val="00F446BA"/>
    <w:rsid w:val="00F44874"/>
    <w:rsid w:val="00F51162"/>
    <w:rsid w:val="00F51570"/>
    <w:rsid w:val="00F53610"/>
    <w:rsid w:val="00F53935"/>
    <w:rsid w:val="00F563BE"/>
    <w:rsid w:val="00F56C50"/>
    <w:rsid w:val="00F57063"/>
    <w:rsid w:val="00F65BBC"/>
    <w:rsid w:val="00F65FEC"/>
    <w:rsid w:val="00F66226"/>
    <w:rsid w:val="00F71395"/>
    <w:rsid w:val="00F7199D"/>
    <w:rsid w:val="00F71EB5"/>
    <w:rsid w:val="00F773FD"/>
    <w:rsid w:val="00F802E6"/>
    <w:rsid w:val="00F80307"/>
    <w:rsid w:val="00F80BD4"/>
    <w:rsid w:val="00F81218"/>
    <w:rsid w:val="00F82B11"/>
    <w:rsid w:val="00F82BFD"/>
    <w:rsid w:val="00F83613"/>
    <w:rsid w:val="00F83A5D"/>
    <w:rsid w:val="00F84ED5"/>
    <w:rsid w:val="00F85702"/>
    <w:rsid w:val="00F87AD4"/>
    <w:rsid w:val="00F916FE"/>
    <w:rsid w:val="00F95AC4"/>
    <w:rsid w:val="00F95AC5"/>
    <w:rsid w:val="00F95C62"/>
    <w:rsid w:val="00FA1549"/>
    <w:rsid w:val="00FA23A4"/>
    <w:rsid w:val="00FA33C3"/>
    <w:rsid w:val="00FA3DA3"/>
    <w:rsid w:val="00FA44A2"/>
    <w:rsid w:val="00FA53DD"/>
    <w:rsid w:val="00FA57E6"/>
    <w:rsid w:val="00FA5FB2"/>
    <w:rsid w:val="00FB10B4"/>
    <w:rsid w:val="00FB14D8"/>
    <w:rsid w:val="00FB2991"/>
    <w:rsid w:val="00FB4FE8"/>
    <w:rsid w:val="00FB558A"/>
    <w:rsid w:val="00FB7412"/>
    <w:rsid w:val="00FB7813"/>
    <w:rsid w:val="00FC0CD4"/>
    <w:rsid w:val="00FC0D2C"/>
    <w:rsid w:val="00FC10AF"/>
    <w:rsid w:val="00FC10F9"/>
    <w:rsid w:val="00FC3868"/>
    <w:rsid w:val="00FC4DCF"/>
    <w:rsid w:val="00FC617C"/>
    <w:rsid w:val="00FD1672"/>
    <w:rsid w:val="00FD211C"/>
    <w:rsid w:val="00FD3A8C"/>
    <w:rsid w:val="00FD43D3"/>
    <w:rsid w:val="00FD492F"/>
    <w:rsid w:val="00FD5242"/>
    <w:rsid w:val="00FD541B"/>
    <w:rsid w:val="00FD72D3"/>
    <w:rsid w:val="00FE0F6C"/>
    <w:rsid w:val="00FE143E"/>
    <w:rsid w:val="00FE2CDE"/>
    <w:rsid w:val="00FE3B39"/>
    <w:rsid w:val="00FE3B8D"/>
    <w:rsid w:val="00FE69FA"/>
    <w:rsid w:val="00FE7073"/>
    <w:rsid w:val="00FE7790"/>
    <w:rsid w:val="00FF23FA"/>
    <w:rsid w:val="00FF257D"/>
    <w:rsid w:val="00FF3FEF"/>
    <w:rsid w:val="00FF58EE"/>
    <w:rsid w:val="00FF69EE"/>
    <w:rsid w:val="00FF6AE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6D11"/>
    <w:pPr>
      <w:widowControl w:val="0"/>
      <w:spacing w:line="288" w:lineRule="auto"/>
      <w:jc w:val="both"/>
    </w:pPr>
    <w:rPr>
      <w:rFonts w:ascii="Cambria" w:hAnsi="Cambria"/>
      <w:snapToGrid w:val="0"/>
      <w:sz w:val="24"/>
      <w:lang w:eastAsia="de-DE"/>
    </w:rPr>
  </w:style>
  <w:style w:type="paragraph" w:styleId="berschrift1">
    <w:name w:val="heading 1"/>
    <w:basedOn w:val="Standard"/>
    <w:next w:val="Standard"/>
    <w:link w:val="berschrift1Zchn"/>
    <w:qFormat/>
    <w:rsid w:val="007169DC"/>
    <w:pPr>
      <w:keepNext/>
      <w:outlineLvl w:val="0"/>
    </w:pPr>
    <w:rPr>
      <w:b/>
      <w:bCs/>
    </w:rPr>
  </w:style>
  <w:style w:type="paragraph" w:styleId="berschrift2">
    <w:name w:val="heading 2"/>
    <w:basedOn w:val="berschrift1"/>
    <w:next w:val="Standard"/>
    <w:link w:val="berschrift2Zchn"/>
    <w:qFormat/>
    <w:rsid w:val="00C86D11"/>
    <w:pPr>
      <w:outlineLvl w:val="1"/>
    </w:pPr>
    <w:rPr>
      <w:iCs/>
    </w:rPr>
  </w:style>
  <w:style w:type="paragraph" w:styleId="berschrift3">
    <w:name w:val="heading 3"/>
    <w:basedOn w:val="Standard"/>
    <w:next w:val="Standard"/>
    <w:link w:val="berschrift3Zchn"/>
    <w:qFormat/>
    <w:rsid w:val="00CB3460"/>
    <w:pPr>
      <w:keepNext/>
      <w:tabs>
        <w:tab w:val="right" w:pos="8789"/>
      </w:tabs>
      <w:suppressAutoHyphens/>
      <w:spacing w:line="281" w:lineRule="auto"/>
      <w:outlineLvl w:val="2"/>
    </w:pPr>
    <w:rPr>
      <w:rFonts w:asciiTheme="majorHAnsi" w:hAnsiTheme="majorHAnsi"/>
      <w:b/>
      <w:i/>
      <w:iCs/>
    </w:rPr>
  </w:style>
  <w:style w:type="paragraph" w:styleId="berschrift4">
    <w:name w:val="heading 4"/>
    <w:basedOn w:val="Standard"/>
    <w:next w:val="Standard"/>
    <w:link w:val="berschrift4Zchn"/>
    <w:uiPriority w:val="9"/>
    <w:semiHidden/>
    <w:unhideWhenUsed/>
    <w:qFormat/>
    <w:rsid w:val="00C86D11"/>
    <w:pPr>
      <w:keepNext/>
      <w:keepLines/>
      <w:spacing w:before="200"/>
      <w:outlineLvl w:val="3"/>
    </w:pPr>
    <w:rPr>
      <w:b/>
      <w:bCs/>
      <w:i/>
      <w:iCs/>
      <w:color w:val="4F81BD"/>
    </w:rPr>
  </w:style>
  <w:style w:type="paragraph" w:styleId="berschrift5">
    <w:name w:val="heading 5"/>
    <w:basedOn w:val="Standard"/>
    <w:next w:val="Standard"/>
    <w:link w:val="berschrift5Zchn"/>
    <w:uiPriority w:val="9"/>
    <w:semiHidden/>
    <w:unhideWhenUsed/>
    <w:qFormat/>
    <w:rsid w:val="00EE6E41"/>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6E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xkurs">
    <w:name w:val="Exkurs"/>
    <w:basedOn w:val="Standard"/>
    <w:rsid w:val="00035F4A"/>
    <w:pPr>
      <w:tabs>
        <w:tab w:val="left" w:pos="567"/>
        <w:tab w:val="left" w:pos="1701"/>
        <w:tab w:val="left" w:pos="5387"/>
      </w:tabs>
    </w:pPr>
    <w:rPr>
      <w:spacing w:val="-2"/>
      <w:sz w:val="22"/>
      <w:lang w:val="de-DE"/>
    </w:rPr>
  </w:style>
  <w:style w:type="paragraph" w:styleId="Funotentext">
    <w:name w:val="footnote text"/>
    <w:basedOn w:val="Standard"/>
    <w:semiHidden/>
    <w:rsid w:val="00035F4A"/>
    <w:pPr>
      <w:tabs>
        <w:tab w:val="left" w:pos="5387"/>
      </w:tabs>
      <w:spacing w:line="312" w:lineRule="auto"/>
    </w:pPr>
    <w:rPr>
      <w:sz w:val="20"/>
    </w:rPr>
  </w:style>
  <w:style w:type="character" w:styleId="Funotenzeichen">
    <w:name w:val="footnote reference"/>
    <w:basedOn w:val="Absatz-Standardschriftart"/>
    <w:semiHidden/>
    <w:rsid w:val="00035F4A"/>
    <w:rPr>
      <w:vertAlign w:val="superscript"/>
    </w:rPr>
  </w:style>
  <w:style w:type="paragraph" w:customStyle="1" w:styleId="Gesamtberschrift">
    <w:name w:val="Gesamtüberschrift"/>
    <w:basedOn w:val="Standard"/>
    <w:qFormat/>
    <w:rsid w:val="00C86D11"/>
    <w:pPr>
      <w:tabs>
        <w:tab w:val="left" w:pos="5387"/>
      </w:tabs>
      <w:suppressAutoHyphens/>
      <w:spacing w:line="281" w:lineRule="auto"/>
      <w:jc w:val="center"/>
    </w:pPr>
    <w:rPr>
      <w:b/>
      <w:smallCaps/>
      <w:shadow/>
      <w:spacing w:val="-2"/>
      <w:sz w:val="28"/>
    </w:rPr>
  </w:style>
  <w:style w:type="paragraph" w:customStyle="1" w:styleId="Kommentierung">
    <w:name w:val="Kommentierung"/>
    <w:basedOn w:val="Standard"/>
    <w:qFormat/>
    <w:rsid w:val="00C86D11"/>
    <w:pPr>
      <w:ind w:left="709"/>
    </w:pPr>
    <w:rPr>
      <w:i/>
      <w:sz w:val="18"/>
      <w:lang w:val="de-DE"/>
    </w:rPr>
  </w:style>
  <w:style w:type="character" w:customStyle="1" w:styleId="Kursiv">
    <w:name w:val="Kursiv"/>
    <w:basedOn w:val="Absatz-Standardschriftart"/>
    <w:rsid w:val="00035F4A"/>
    <w:rPr>
      <w:i/>
      <w:dstrike w:val="0"/>
      <w:color w:val="auto"/>
      <w:sz w:val="24"/>
      <w:vertAlign w:val="baseline"/>
    </w:rPr>
  </w:style>
  <w:style w:type="paragraph" w:customStyle="1" w:styleId="Literatur">
    <w:name w:val="Literatur"/>
    <w:basedOn w:val="Standard"/>
    <w:qFormat/>
    <w:rsid w:val="00C86D11"/>
    <w:pPr>
      <w:spacing w:before="120" w:line="240" w:lineRule="auto"/>
      <w:ind w:left="709" w:hanging="709"/>
    </w:pPr>
    <w:rPr>
      <w:sz w:val="22"/>
      <w:lang w:val="de-DE"/>
    </w:rPr>
  </w:style>
  <w:style w:type="paragraph" w:customStyle="1" w:styleId="Texte">
    <w:name w:val="Texte"/>
    <w:basedOn w:val="Standard"/>
    <w:next w:val="Standard"/>
    <w:qFormat/>
    <w:rsid w:val="00C86D11"/>
    <w:pPr>
      <w:spacing w:line="283" w:lineRule="auto"/>
    </w:pPr>
    <w:rPr>
      <w:sz w:val="22"/>
    </w:rPr>
  </w:style>
  <w:style w:type="paragraph" w:customStyle="1" w:styleId="berschriftTeil">
    <w:name w:val="Überschrift Teil"/>
    <w:basedOn w:val="Standard"/>
    <w:qFormat/>
    <w:rsid w:val="00C86D11"/>
    <w:pPr>
      <w:tabs>
        <w:tab w:val="center" w:pos="4536"/>
      </w:tabs>
      <w:suppressAutoHyphens/>
      <w:spacing w:line="281" w:lineRule="auto"/>
      <w:jc w:val="center"/>
    </w:pPr>
    <w:rPr>
      <w:b/>
      <w:smallCaps/>
      <w:spacing w:val="-2"/>
      <w:lang w:val="de-DE"/>
    </w:rPr>
  </w:style>
  <w:style w:type="paragraph" w:customStyle="1" w:styleId="Unterpunkte">
    <w:name w:val="Unterpunkte"/>
    <w:aliases w:val="Exkurse"/>
    <w:basedOn w:val="Standard"/>
    <w:rsid w:val="00035F4A"/>
    <w:pPr>
      <w:ind w:left="709"/>
    </w:pPr>
    <w:rPr>
      <w:i/>
      <w:sz w:val="22"/>
      <w:lang w:val="de-DE"/>
    </w:rPr>
  </w:style>
  <w:style w:type="character" w:styleId="Hyperlink">
    <w:name w:val="Hyperlink"/>
    <w:basedOn w:val="Absatz-Standardschriftart"/>
    <w:rsid w:val="00CC5D08"/>
    <w:rPr>
      <w:color w:val="0000FF"/>
      <w:u w:val="single"/>
    </w:rPr>
  </w:style>
  <w:style w:type="paragraph" w:styleId="Kopfzeile">
    <w:name w:val="header"/>
    <w:basedOn w:val="Standard"/>
    <w:link w:val="KopfzeileZchn"/>
    <w:rsid w:val="00EE6E41"/>
    <w:pPr>
      <w:tabs>
        <w:tab w:val="center" w:pos="4536"/>
        <w:tab w:val="right" w:pos="9072"/>
      </w:tabs>
      <w:jc w:val="right"/>
    </w:pPr>
    <w:rPr>
      <w:sz w:val="22"/>
    </w:rPr>
  </w:style>
  <w:style w:type="paragraph" w:styleId="Fuzeile">
    <w:name w:val="footer"/>
    <w:basedOn w:val="Standard"/>
    <w:rsid w:val="00686609"/>
    <w:pPr>
      <w:tabs>
        <w:tab w:val="center" w:pos="4536"/>
        <w:tab w:val="right" w:pos="9072"/>
      </w:tabs>
    </w:pPr>
  </w:style>
  <w:style w:type="character" w:styleId="Seitenzahl">
    <w:name w:val="page number"/>
    <w:basedOn w:val="Absatz-Standardschriftart"/>
    <w:rsid w:val="00686609"/>
  </w:style>
  <w:style w:type="paragraph" w:styleId="StandardWeb">
    <w:name w:val="Normal (Web)"/>
    <w:basedOn w:val="Standard"/>
    <w:rsid w:val="002B74DF"/>
    <w:pPr>
      <w:widowControl/>
      <w:spacing w:before="100" w:beforeAutospacing="1" w:after="100" w:afterAutospacing="1" w:line="240" w:lineRule="auto"/>
      <w:jc w:val="left"/>
    </w:pPr>
    <w:rPr>
      <w:snapToGrid/>
      <w:color w:val="000000"/>
      <w:szCs w:val="24"/>
      <w:lang w:val="de-DE"/>
    </w:rPr>
  </w:style>
  <w:style w:type="paragraph" w:customStyle="1" w:styleId="berschriftI">
    <w:name w:val="Überschrift I."/>
    <w:basedOn w:val="Standard"/>
    <w:rsid w:val="00F82B11"/>
    <w:pPr>
      <w:suppressAutoHyphens/>
      <w:spacing w:line="281" w:lineRule="auto"/>
    </w:pPr>
    <w:rPr>
      <w:b/>
      <w:spacing w:val="-2"/>
      <w:lang w:val="de-DE"/>
    </w:rPr>
  </w:style>
  <w:style w:type="paragraph" w:styleId="Textkrper3">
    <w:name w:val="Body Text 3"/>
    <w:basedOn w:val="Standard"/>
    <w:rsid w:val="00FD541B"/>
    <w:pPr>
      <w:suppressAutoHyphens/>
      <w:spacing w:line="312" w:lineRule="auto"/>
      <w:jc w:val="left"/>
    </w:pPr>
    <w:rPr>
      <w:spacing w:val="-3"/>
    </w:rPr>
  </w:style>
  <w:style w:type="paragraph" w:customStyle="1" w:styleId="Formatvorlage1">
    <w:name w:val="Formatvorlage1"/>
    <w:basedOn w:val="Standard"/>
    <w:autoRedefine/>
    <w:rsid w:val="002A587A"/>
    <w:pPr>
      <w:spacing w:line="276" w:lineRule="auto"/>
    </w:pPr>
    <w:rPr>
      <w:spacing w:val="-2"/>
      <w:sz w:val="22"/>
    </w:rPr>
  </w:style>
  <w:style w:type="character" w:customStyle="1" w:styleId="berschrift1Zchn">
    <w:name w:val="Überschrift 1 Zchn"/>
    <w:basedOn w:val="Absatz-Standardschriftart"/>
    <w:link w:val="berschrift1"/>
    <w:rsid w:val="007169DC"/>
    <w:rPr>
      <w:rFonts w:ascii="Cambria" w:hAnsi="Cambria"/>
      <w:b/>
      <w:bCs/>
      <w:snapToGrid w:val="0"/>
      <w:sz w:val="24"/>
      <w:lang w:eastAsia="de-DE"/>
    </w:rPr>
  </w:style>
  <w:style w:type="character" w:customStyle="1" w:styleId="berschrift2Zchn">
    <w:name w:val="Überschrift 2 Zchn"/>
    <w:basedOn w:val="Absatz-Standardschriftart"/>
    <w:link w:val="berschrift2"/>
    <w:rsid w:val="00C86D11"/>
    <w:rPr>
      <w:b/>
      <w:bCs/>
      <w:iCs/>
      <w:snapToGrid w:val="0"/>
      <w:sz w:val="24"/>
      <w:lang w:eastAsia="de-DE"/>
    </w:rPr>
  </w:style>
  <w:style w:type="character" w:customStyle="1" w:styleId="berschrift3Zchn">
    <w:name w:val="Überschrift 3 Zchn"/>
    <w:basedOn w:val="Absatz-Standardschriftart"/>
    <w:link w:val="berschrift3"/>
    <w:rsid w:val="00CB3460"/>
    <w:rPr>
      <w:rFonts w:asciiTheme="majorHAnsi" w:hAnsiTheme="majorHAnsi"/>
      <w:b/>
      <w:i/>
      <w:iCs/>
      <w:snapToGrid w:val="0"/>
      <w:sz w:val="24"/>
      <w:lang w:eastAsia="de-DE"/>
    </w:rPr>
  </w:style>
  <w:style w:type="character" w:customStyle="1" w:styleId="berschrift4Zchn">
    <w:name w:val="Überschrift 4 Zchn"/>
    <w:basedOn w:val="Absatz-Standardschriftart"/>
    <w:link w:val="berschrift4"/>
    <w:uiPriority w:val="9"/>
    <w:semiHidden/>
    <w:rsid w:val="00C86D11"/>
    <w:rPr>
      <w:rFonts w:ascii="Cambria" w:hAnsi="Cambria"/>
      <w:b/>
      <w:bCs/>
      <w:i/>
      <w:iCs/>
      <w:snapToGrid w:val="0"/>
      <w:color w:val="4F81BD"/>
      <w:sz w:val="24"/>
      <w:lang w:eastAsia="de-DE"/>
    </w:rPr>
  </w:style>
  <w:style w:type="character" w:customStyle="1" w:styleId="berschrift5Zchn">
    <w:name w:val="Überschrift 5 Zchn"/>
    <w:basedOn w:val="Absatz-Standardschriftart"/>
    <w:link w:val="berschrift5"/>
    <w:uiPriority w:val="9"/>
    <w:semiHidden/>
    <w:rsid w:val="00EE6E41"/>
    <w:rPr>
      <w:rFonts w:asciiTheme="majorHAnsi" w:eastAsiaTheme="majorEastAsia" w:hAnsiTheme="majorHAnsi" w:cstheme="majorBidi"/>
      <w:snapToGrid w:val="0"/>
      <w:color w:val="243F60" w:themeColor="accent1" w:themeShade="7F"/>
      <w:sz w:val="24"/>
      <w:lang w:eastAsia="de-DE"/>
    </w:rPr>
  </w:style>
  <w:style w:type="character" w:customStyle="1" w:styleId="berschrift6Zchn">
    <w:name w:val="Überschrift 6 Zchn"/>
    <w:basedOn w:val="Absatz-Standardschriftart"/>
    <w:link w:val="berschrift6"/>
    <w:uiPriority w:val="9"/>
    <w:semiHidden/>
    <w:rsid w:val="00EE6E41"/>
    <w:rPr>
      <w:rFonts w:asciiTheme="majorHAnsi" w:eastAsiaTheme="majorEastAsia" w:hAnsiTheme="majorHAnsi" w:cstheme="majorBidi"/>
      <w:i/>
      <w:iCs/>
      <w:snapToGrid w:val="0"/>
      <w:color w:val="243F60" w:themeColor="accent1" w:themeShade="7F"/>
      <w:sz w:val="24"/>
      <w:lang w:eastAsia="de-DE"/>
    </w:rPr>
  </w:style>
  <w:style w:type="character" w:customStyle="1" w:styleId="KopfzeileZchn">
    <w:name w:val="Kopfzeile Zchn"/>
    <w:basedOn w:val="Absatz-Standardschriftart"/>
    <w:link w:val="Kopfzeile"/>
    <w:rsid w:val="00EE6E41"/>
    <w:rPr>
      <w:snapToGrid w:val="0"/>
      <w:sz w:val="22"/>
      <w:lang w:eastAsia="de-DE"/>
    </w:rPr>
  </w:style>
  <w:style w:type="paragraph" w:styleId="Beschriftung">
    <w:name w:val="caption"/>
    <w:basedOn w:val="Standard"/>
    <w:next w:val="Standard"/>
    <w:uiPriority w:val="35"/>
    <w:semiHidden/>
    <w:unhideWhenUsed/>
    <w:qFormat/>
    <w:rsid w:val="00EE6E41"/>
    <w:pPr>
      <w:spacing w:after="200" w:line="240" w:lineRule="auto"/>
    </w:pPr>
    <w:rPr>
      <w:b/>
      <w:bCs/>
      <w:color w:val="4F81BD" w:themeColor="accent1"/>
      <w:sz w:val="18"/>
      <w:szCs w:val="18"/>
    </w:rPr>
  </w:style>
  <w:style w:type="paragraph" w:customStyle="1" w:styleId="berschriftxxx">
    <w:name w:val="Überschrift x.xx"/>
    <w:basedOn w:val="Standard"/>
    <w:qFormat/>
    <w:rsid w:val="00C86D11"/>
    <w:rPr>
      <w:i/>
    </w:rPr>
  </w:style>
  <w:style w:type="paragraph" w:customStyle="1" w:styleId="Aufzhlung1">
    <w:name w:val="Aufzählung 1"/>
    <w:basedOn w:val="Standard"/>
    <w:qFormat/>
    <w:rsid w:val="00C86D11"/>
    <w:pPr>
      <w:numPr>
        <w:numId w:val="38"/>
      </w:numPr>
    </w:pPr>
    <w:rPr>
      <w:iCs/>
      <w:spacing w:val="-3"/>
    </w:rPr>
  </w:style>
  <w:style w:type="paragraph" w:customStyle="1" w:styleId="AspekteKreis">
    <w:name w:val="Aspekte Kreis"/>
    <w:basedOn w:val="Listenabsatz"/>
    <w:qFormat/>
    <w:rsid w:val="00C86D11"/>
    <w:pPr>
      <w:numPr>
        <w:numId w:val="39"/>
      </w:numPr>
    </w:pPr>
  </w:style>
  <w:style w:type="paragraph" w:styleId="Listenabsatz">
    <w:name w:val="List Paragraph"/>
    <w:basedOn w:val="Standard"/>
    <w:uiPriority w:val="34"/>
    <w:rsid w:val="00EE6E41"/>
    <w:pPr>
      <w:ind w:left="720"/>
      <w:contextualSpacing/>
    </w:pPr>
  </w:style>
  <w:style w:type="paragraph" w:styleId="Dokumentstruktur">
    <w:name w:val="Document Map"/>
    <w:basedOn w:val="Standard"/>
    <w:link w:val="DokumentstrukturZchn"/>
    <w:uiPriority w:val="99"/>
    <w:semiHidden/>
    <w:unhideWhenUsed/>
    <w:rsid w:val="00F95AC4"/>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F95AC4"/>
    <w:rPr>
      <w:rFonts w:ascii="Tahoma" w:hAnsi="Tahoma" w:cs="Tahoma"/>
      <w:snapToGrid w:val="0"/>
      <w:sz w:val="16"/>
      <w:szCs w:val="16"/>
      <w:lang w:eastAsia="de-DE"/>
    </w:rPr>
  </w:style>
  <w:style w:type="paragraph" w:customStyle="1" w:styleId="Rahmenlinielinks">
    <w:name w:val="Rahmenlinie links"/>
    <w:basedOn w:val="Standard"/>
    <w:qFormat/>
    <w:rsid w:val="00E77ACF"/>
    <w:pPr>
      <w:pBdr>
        <w:left w:val="single" w:sz="24" w:space="4" w:color="BFBFBF" w:themeColor="background1" w:themeShade="BF"/>
      </w:pBdr>
    </w:pPr>
    <w:rPr>
      <w:lang w:val="de-DE"/>
    </w:rPr>
  </w:style>
  <w:style w:type="paragraph" w:styleId="Sprechblasentext">
    <w:name w:val="Balloon Text"/>
    <w:basedOn w:val="Standard"/>
    <w:link w:val="SprechblasentextZchn"/>
    <w:uiPriority w:val="99"/>
    <w:semiHidden/>
    <w:unhideWhenUsed/>
    <w:rsid w:val="0062789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7890"/>
    <w:rPr>
      <w:rFonts w:ascii="Segoe UI" w:hAnsi="Segoe UI" w:cs="Segoe UI"/>
      <w:snapToGrid w:val="0"/>
      <w:sz w:val="18"/>
      <w:szCs w:val="18"/>
      <w:lang w:eastAsia="de-DE"/>
    </w:rPr>
  </w:style>
</w:styles>
</file>

<file path=word/webSettings.xml><?xml version="1.0" encoding="utf-8"?>
<w:webSettings xmlns:r="http://schemas.openxmlformats.org/officeDocument/2006/relationships" xmlns:w="http://schemas.openxmlformats.org/wordprocessingml/2006/main">
  <w:divs>
    <w:div w:id="179440039">
      <w:bodyDiv w:val="1"/>
      <w:marLeft w:val="0"/>
      <w:marRight w:val="0"/>
      <w:marTop w:val="0"/>
      <w:marBottom w:val="0"/>
      <w:divBdr>
        <w:top w:val="none" w:sz="0" w:space="0" w:color="auto"/>
        <w:left w:val="none" w:sz="0" w:space="0" w:color="auto"/>
        <w:bottom w:val="none" w:sz="0" w:space="0" w:color="auto"/>
        <w:right w:val="none" w:sz="0" w:space="0" w:color="auto"/>
      </w:divBdr>
      <w:divsChild>
        <w:div w:id="1590234814">
          <w:marLeft w:val="576"/>
          <w:marRight w:val="0"/>
          <w:marTop w:val="60"/>
          <w:marBottom w:val="0"/>
          <w:divBdr>
            <w:top w:val="none" w:sz="0" w:space="0" w:color="auto"/>
            <w:left w:val="none" w:sz="0" w:space="0" w:color="auto"/>
            <w:bottom w:val="none" w:sz="0" w:space="0" w:color="auto"/>
            <w:right w:val="none" w:sz="0" w:space="0" w:color="auto"/>
          </w:divBdr>
        </w:div>
      </w:divsChild>
    </w:div>
    <w:div w:id="701514670">
      <w:bodyDiv w:val="1"/>
      <w:marLeft w:val="0"/>
      <w:marRight w:val="0"/>
      <w:marTop w:val="0"/>
      <w:marBottom w:val="0"/>
      <w:divBdr>
        <w:top w:val="none" w:sz="0" w:space="0" w:color="auto"/>
        <w:left w:val="none" w:sz="0" w:space="0" w:color="auto"/>
        <w:bottom w:val="none" w:sz="0" w:space="0" w:color="auto"/>
        <w:right w:val="none" w:sz="0" w:space="0" w:color="auto"/>
      </w:divBdr>
    </w:div>
    <w:div w:id="765420259">
      <w:bodyDiv w:val="1"/>
      <w:marLeft w:val="0"/>
      <w:marRight w:val="0"/>
      <w:marTop w:val="0"/>
      <w:marBottom w:val="0"/>
      <w:divBdr>
        <w:top w:val="none" w:sz="0" w:space="0" w:color="auto"/>
        <w:left w:val="none" w:sz="0" w:space="0" w:color="auto"/>
        <w:bottom w:val="none" w:sz="0" w:space="0" w:color="auto"/>
        <w:right w:val="none" w:sz="0" w:space="0" w:color="auto"/>
      </w:divBdr>
    </w:div>
    <w:div w:id="1087726607">
      <w:bodyDiv w:val="1"/>
      <w:marLeft w:val="0"/>
      <w:marRight w:val="0"/>
      <w:marTop w:val="0"/>
      <w:marBottom w:val="0"/>
      <w:divBdr>
        <w:top w:val="none" w:sz="0" w:space="0" w:color="auto"/>
        <w:left w:val="none" w:sz="0" w:space="0" w:color="auto"/>
        <w:bottom w:val="none" w:sz="0" w:space="0" w:color="auto"/>
        <w:right w:val="none" w:sz="0" w:space="0" w:color="auto"/>
      </w:divBdr>
      <w:divsChild>
        <w:div w:id="1782335785">
          <w:marLeft w:val="0"/>
          <w:marRight w:val="0"/>
          <w:marTop w:val="0"/>
          <w:marBottom w:val="0"/>
          <w:divBdr>
            <w:top w:val="none" w:sz="0" w:space="0" w:color="auto"/>
            <w:left w:val="none" w:sz="0" w:space="0" w:color="auto"/>
            <w:bottom w:val="none" w:sz="0" w:space="0" w:color="auto"/>
            <w:right w:val="none" w:sz="0" w:space="0" w:color="auto"/>
          </w:divBdr>
        </w:div>
      </w:divsChild>
    </w:div>
    <w:div w:id="1390493861">
      <w:bodyDiv w:val="1"/>
      <w:marLeft w:val="0"/>
      <w:marRight w:val="0"/>
      <w:marTop w:val="0"/>
      <w:marBottom w:val="0"/>
      <w:divBdr>
        <w:top w:val="none" w:sz="0" w:space="0" w:color="auto"/>
        <w:left w:val="none" w:sz="0" w:space="0" w:color="auto"/>
        <w:bottom w:val="none" w:sz="0" w:space="0" w:color="auto"/>
        <w:right w:val="none" w:sz="0" w:space="0" w:color="auto"/>
      </w:divBdr>
      <w:divsChild>
        <w:div w:id="916597348">
          <w:marLeft w:val="0"/>
          <w:marRight w:val="0"/>
          <w:marTop w:val="0"/>
          <w:marBottom w:val="0"/>
          <w:divBdr>
            <w:top w:val="none" w:sz="0" w:space="0" w:color="auto"/>
            <w:left w:val="none" w:sz="0" w:space="0" w:color="auto"/>
            <w:bottom w:val="none" w:sz="0" w:space="0" w:color="auto"/>
            <w:right w:val="none" w:sz="0" w:space="0" w:color="auto"/>
          </w:divBdr>
        </w:div>
        <w:div w:id="1146553623">
          <w:marLeft w:val="0"/>
          <w:marRight w:val="0"/>
          <w:marTop w:val="0"/>
          <w:marBottom w:val="0"/>
          <w:divBdr>
            <w:top w:val="none" w:sz="0" w:space="0" w:color="auto"/>
            <w:left w:val="none" w:sz="0" w:space="0" w:color="auto"/>
            <w:bottom w:val="none" w:sz="0" w:space="0" w:color="auto"/>
            <w:right w:val="none" w:sz="0" w:space="0" w:color="auto"/>
          </w:divBdr>
        </w:div>
      </w:divsChild>
    </w:div>
    <w:div w:id="2079086280">
      <w:bodyDiv w:val="1"/>
      <w:marLeft w:val="0"/>
      <w:marRight w:val="0"/>
      <w:marTop w:val="0"/>
      <w:marBottom w:val="0"/>
      <w:divBdr>
        <w:top w:val="none" w:sz="0" w:space="0" w:color="auto"/>
        <w:left w:val="none" w:sz="0" w:space="0" w:color="auto"/>
        <w:bottom w:val="none" w:sz="0" w:space="0" w:color="auto"/>
        <w:right w:val="none" w:sz="0" w:space="0" w:color="auto"/>
      </w:divBdr>
      <w:divsChild>
        <w:div w:id="322127056">
          <w:marLeft w:val="576"/>
          <w:marRight w:val="0"/>
          <w:marTop w:val="60"/>
          <w:marBottom w:val="0"/>
          <w:divBdr>
            <w:top w:val="none" w:sz="0" w:space="0" w:color="auto"/>
            <w:left w:val="none" w:sz="0" w:space="0" w:color="auto"/>
            <w:bottom w:val="none" w:sz="0" w:space="0" w:color="auto"/>
            <w:right w:val="none" w:sz="0" w:space="0" w:color="auto"/>
          </w:divBdr>
        </w:div>
      </w:divsChild>
    </w:div>
    <w:div w:id="21067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de/speeches/1980/november/documents/hf_jp_ii_spe_19801118_laici-fulda.html" TargetMode="External"/><Relationship Id="rId3" Type="http://schemas.openxmlformats.org/officeDocument/2006/relationships/settings" Target="settings.xml"/><Relationship Id="rId7" Type="http://schemas.openxmlformats.org/officeDocument/2006/relationships/hyperlink" Target="https://w2.vatican.va/content/john-paul-ii/de/apost_letters/2001/documents/hf_jp-ii_apl_20010106_novo-millennio-ineun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11681</Words>
  <Characters>73591</Characters>
  <Application>Microsoft Office Word</Application>
  <DocSecurity>0</DocSecurity>
  <Lines>613</Lines>
  <Paragraphs>170</Paragraphs>
  <ScaleCrop>false</ScaleCrop>
  <HeadingPairs>
    <vt:vector size="2" baseType="variant">
      <vt:variant>
        <vt:lpstr>Titel</vt:lpstr>
      </vt:variant>
      <vt:variant>
        <vt:i4>1</vt:i4>
      </vt:variant>
    </vt:vector>
  </HeadingPairs>
  <TitlesOfParts>
    <vt:vector size="1" baseType="lpstr">
      <vt:lpstr>1</vt:lpstr>
    </vt:vector>
  </TitlesOfParts>
  <Company>TOSHIBA</Company>
  <LinksUpToDate>false</LinksUpToDate>
  <CharactersWithSpaces>85102</CharactersWithSpaces>
  <SharedDoc>false</SharedDoc>
  <HLinks>
    <vt:vector size="12" baseType="variant">
      <vt:variant>
        <vt:i4>5570660</vt:i4>
      </vt:variant>
      <vt:variant>
        <vt:i4>3</vt:i4>
      </vt:variant>
      <vt:variant>
        <vt:i4>0</vt:i4>
      </vt:variant>
      <vt:variant>
        <vt:i4>5</vt:i4>
      </vt:variant>
      <vt:variant>
        <vt:lpwstr>http://www.efg-hohenstaufenstr.de/downloads/texte/lima_papier.pdf</vt:lpwstr>
      </vt:variant>
      <vt:variant>
        <vt:lpwstr/>
      </vt:variant>
      <vt:variant>
        <vt:i4>1966110</vt:i4>
      </vt:variant>
      <vt:variant>
        <vt:i4>0</vt:i4>
      </vt:variant>
      <vt:variant>
        <vt:i4>0</vt:i4>
      </vt:variant>
      <vt:variant>
        <vt:i4>5</vt:i4>
      </vt:variant>
      <vt:variant>
        <vt:lpwstr>http://oikoumene.net/home/global/lima82/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Eva-Maria Faber</dc:creator>
  <cp:lastModifiedBy>Eva-Maria Faber</cp:lastModifiedBy>
  <cp:revision>2</cp:revision>
  <cp:lastPrinted>2018-11-28T15:48:00Z</cp:lastPrinted>
  <dcterms:created xsi:type="dcterms:W3CDTF">2018-12-13T13:29:00Z</dcterms:created>
  <dcterms:modified xsi:type="dcterms:W3CDTF">2018-12-13T13:29:00Z</dcterms:modified>
</cp:coreProperties>
</file>